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306" w:rsidRPr="004006E1" w:rsidRDefault="00FB0306" w:rsidP="00FB0306">
      <w:pPr>
        <w:pStyle w:val="TextResolution"/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bidi="ar-SA"/>
        </w:rPr>
      </w:pPr>
      <w:r w:rsidRPr="004006E1">
        <w:rPr>
          <w:rFonts w:ascii="Times New Roman" w:hAnsi="Times New Roman" w:cs="Times New Roman"/>
          <w:b/>
          <w:bCs/>
          <w:sz w:val="32"/>
          <w:szCs w:val="32"/>
          <w:lang w:bidi="ar-SA"/>
        </w:rPr>
        <w:t>Urban Design Fram</w:t>
      </w:r>
      <w:r>
        <w:rPr>
          <w:rFonts w:ascii="Times New Roman" w:hAnsi="Times New Roman" w:cs="Times New Roman"/>
          <w:b/>
          <w:bCs/>
          <w:sz w:val="32"/>
          <w:szCs w:val="32"/>
          <w:lang w:bidi="ar-SA"/>
        </w:rPr>
        <w:t>e</w:t>
      </w:r>
      <w:r w:rsidRPr="004006E1">
        <w:rPr>
          <w:rFonts w:ascii="Times New Roman" w:hAnsi="Times New Roman" w:cs="Times New Roman"/>
          <w:b/>
          <w:bCs/>
          <w:sz w:val="32"/>
          <w:szCs w:val="32"/>
          <w:lang w:bidi="ar-SA"/>
        </w:rPr>
        <w:t>work for Moll</w:t>
      </w:r>
      <w:r>
        <w:rPr>
          <w:rFonts w:ascii="Times New Roman" w:hAnsi="Times New Roman" w:cs="Times New Roman"/>
          <w:b/>
          <w:bCs/>
          <w:sz w:val="32"/>
          <w:szCs w:val="32"/>
        </w:rPr>
        <w:t>ā Sadrā Avenue in Shiraz (</w:t>
      </w:r>
      <w:r w:rsidRPr="004006E1">
        <w:rPr>
          <w:rFonts w:ascii="Times New Roman" w:hAnsi="Times New Roman" w:cs="Times New Roman"/>
          <w:b/>
          <w:bCs/>
          <w:sz w:val="32"/>
          <w:szCs w:val="32"/>
        </w:rPr>
        <w:t>Iran) with an Approach to Social Interactions</w:t>
      </w:r>
    </w:p>
    <w:p w:rsidR="00FB0306" w:rsidRDefault="00FB0306" w:rsidP="00FB0306">
      <w:pPr>
        <w:bidi w:val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Sahand LOTFI</w:t>
      </w:r>
      <w:r w:rsidR="00F21E2E">
        <w:rPr>
          <w:rStyle w:val="FootnoteReference"/>
          <w:rFonts w:asciiTheme="majorBidi" w:hAnsiTheme="majorBidi" w:cstheme="majorBidi"/>
          <w:sz w:val="24"/>
          <w:szCs w:val="24"/>
        </w:rPr>
        <w:footnoteReference w:id="2"/>
      </w:r>
      <w:r>
        <w:rPr>
          <w:rFonts w:asciiTheme="majorBidi" w:hAnsiTheme="majorBidi" w:cstheme="majorBidi"/>
          <w:sz w:val="24"/>
          <w:szCs w:val="24"/>
        </w:rPr>
        <w:t>, Arsalan Golmakani</w:t>
      </w:r>
      <w:r w:rsidR="00A73B29">
        <w:rPr>
          <w:rStyle w:val="FootnoteReference"/>
          <w:rFonts w:asciiTheme="majorBidi" w:hAnsiTheme="majorBidi" w:cstheme="majorBidi"/>
          <w:sz w:val="24"/>
          <w:szCs w:val="24"/>
        </w:rPr>
        <w:footnoteReference w:id="3"/>
      </w:r>
      <w:r>
        <w:rPr>
          <w:rFonts w:asciiTheme="majorBidi" w:hAnsiTheme="majorBidi" w:cstheme="majorBidi"/>
          <w:sz w:val="24"/>
          <w:szCs w:val="24"/>
        </w:rPr>
        <w:t>, Mohammad Hosseinpour</w:t>
      </w:r>
      <w:r w:rsidR="00A73B29">
        <w:rPr>
          <w:rStyle w:val="FootnoteReference"/>
          <w:rFonts w:asciiTheme="majorBidi" w:hAnsiTheme="majorBidi" w:cstheme="majorBidi"/>
          <w:sz w:val="24"/>
          <w:szCs w:val="24"/>
        </w:rPr>
        <w:footnoteReference w:id="4"/>
      </w:r>
      <w:r>
        <w:rPr>
          <w:rFonts w:asciiTheme="majorBidi" w:hAnsiTheme="majorBidi" w:cstheme="majorBidi"/>
          <w:sz w:val="24"/>
          <w:szCs w:val="24"/>
        </w:rPr>
        <w:t>, Mahsa Sholeh</w:t>
      </w:r>
      <w:r w:rsidR="00A73B29">
        <w:rPr>
          <w:rStyle w:val="FootnoteReference"/>
          <w:rFonts w:asciiTheme="majorBidi" w:hAnsiTheme="majorBidi" w:cstheme="majorBidi"/>
          <w:sz w:val="24"/>
          <w:szCs w:val="24"/>
        </w:rPr>
        <w:footnoteReference w:id="5"/>
      </w:r>
    </w:p>
    <w:p w:rsidR="009D3D7E" w:rsidRPr="00147171" w:rsidRDefault="00891862" w:rsidP="00884074">
      <w:pPr>
        <w:bidi w:val="0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147171">
        <w:rPr>
          <w:rFonts w:asciiTheme="majorBidi" w:hAnsiTheme="majorBidi" w:cstheme="majorBidi"/>
          <w:sz w:val="24"/>
          <w:szCs w:val="24"/>
        </w:rPr>
        <w:t xml:space="preserve">Nowadays the role of street as a convivial urban space that could manage </w:t>
      </w:r>
      <w:r w:rsidR="00310B43" w:rsidRPr="00147171">
        <w:rPr>
          <w:rFonts w:asciiTheme="majorBidi" w:hAnsiTheme="majorBidi" w:cstheme="majorBidi"/>
          <w:sz w:val="24"/>
          <w:szCs w:val="24"/>
        </w:rPr>
        <w:t xml:space="preserve">many of social interactions, </w:t>
      </w:r>
      <w:r w:rsidRPr="00147171">
        <w:rPr>
          <w:rFonts w:asciiTheme="majorBidi" w:hAnsiTheme="majorBidi" w:cstheme="majorBidi"/>
          <w:sz w:val="24"/>
          <w:szCs w:val="24"/>
        </w:rPr>
        <w:t xml:space="preserve">group events </w:t>
      </w:r>
      <w:r w:rsidR="00310B43" w:rsidRPr="00147171">
        <w:rPr>
          <w:rFonts w:asciiTheme="majorBidi" w:hAnsiTheme="majorBidi" w:cstheme="majorBidi"/>
          <w:sz w:val="24"/>
          <w:szCs w:val="24"/>
        </w:rPr>
        <w:t xml:space="preserve">and optional activities </w:t>
      </w:r>
      <w:r w:rsidRPr="00147171">
        <w:rPr>
          <w:rFonts w:asciiTheme="majorBidi" w:hAnsiTheme="majorBidi" w:cstheme="majorBidi"/>
          <w:sz w:val="24"/>
          <w:szCs w:val="24"/>
        </w:rPr>
        <w:t>has been dra</w:t>
      </w:r>
      <w:r w:rsidR="00E64243" w:rsidRPr="00147171">
        <w:rPr>
          <w:rFonts w:asciiTheme="majorBidi" w:hAnsiTheme="majorBidi" w:cstheme="majorBidi"/>
          <w:sz w:val="24"/>
          <w:szCs w:val="24"/>
        </w:rPr>
        <w:t xml:space="preserve">matically deteriorated in Iran. In the other hand, the concept of street is downgraded to be merely a transit corridor used by automotive modes and filled by different pollutants which would cause number of problems </w:t>
      </w:r>
      <w:r w:rsidR="009D2D60" w:rsidRPr="00147171">
        <w:rPr>
          <w:rFonts w:asciiTheme="majorBidi" w:hAnsiTheme="majorBidi" w:cstheme="majorBidi"/>
          <w:sz w:val="24"/>
          <w:szCs w:val="24"/>
        </w:rPr>
        <w:t xml:space="preserve">for people who would like to use the space in a more tranquil way. It also makes a situation of human </w:t>
      </w:r>
      <w:r w:rsidR="00E64243" w:rsidRPr="00147171">
        <w:rPr>
          <w:rFonts w:asciiTheme="majorBidi" w:hAnsiTheme="majorBidi" w:cstheme="majorBidi"/>
          <w:sz w:val="24"/>
          <w:szCs w:val="24"/>
        </w:rPr>
        <w:t>discomfort. Molla-Sadra Avenue in Shiraz is one of thos</w:t>
      </w:r>
      <w:r w:rsidR="00AA1B5F" w:rsidRPr="00147171">
        <w:rPr>
          <w:rFonts w:asciiTheme="majorBidi" w:hAnsiTheme="majorBidi" w:cstheme="majorBidi"/>
          <w:sz w:val="24"/>
          <w:szCs w:val="24"/>
        </w:rPr>
        <w:t>e potentially well-</w:t>
      </w:r>
      <w:r w:rsidR="00E64243" w:rsidRPr="00147171">
        <w:rPr>
          <w:rFonts w:asciiTheme="majorBidi" w:hAnsiTheme="majorBidi" w:cstheme="majorBidi"/>
          <w:sz w:val="24"/>
          <w:szCs w:val="24"/>
        </w:rPr>
        <w:t xml:space="preserve">defined spaces that could be reasonably transformed to a vital and vibrant </w:t>
      </w:r>
      <w:r w:rsidR="0000531B" w:rsidRPr="00147171">
        <w:rPr>
          <w:rFonts w:asciiTheme="majorBidi" w:hAnsiTheme="majorBidi" w:cstheme="majorBidi"/>
          <w:sz w:val="24"/>
          <w:szCs w:val="24"/>
        </w:rPr>
        <w:t xml:space="preserve">public </w:t>
      </w:r>
      <w:r w:rsidR="00E64243" w:rsidRPr="00147171">
        <w:rPr>
          <w:rFonts w:asciiTheme="majorBidi" w:hAnsiTheme="majorBidi" w:cstheme="majorBidi"/>
          <w:sz w:val="24"/>
          <w:szCs w:val="24"/>
        </w:rPr>
        <w:t>space</w:t>
      </w:r>
      <w:r w:rsidR="0000531B" w:rsidRPr="00147171">
        <w:rPr>
          <w:rFonts w:asciiTheme="majorBidi" w:hAnsiTheme="majorBidi" w:cstheme="majorBidi"/>
          <w:sz w:val="24"/>
          <w:szCs w:val="24"/>
        </w:rPr>
        <w:t>,</w:t>
      </w:r>
      <w:r w:rsidR="00E64243" w:rsidRPr="00147171">
        <w:rPr>
          <w:rFonts w:asciiTheme="majorBidi" w:hAnsiTheme="majorBidi" w:cstheme="majorBidi"/>
          <w:sz w:val="24"/>
          <w:szCs w:val="24"/>
        </w:rPr>
        <w:t xml:space="preserve"> ideal for people </w:t>
      </w:r>
      <w:r w:rsidR="0000531B" w:rsidRPr="00147171">
        <w:rPr>
          <w:rFonts w:asciiTheme="majorBidi" w:hAnsiTheme="majorBidi" w:cstheme="majorBidi"/>
          <w:sz w:val="24"/>
          <w:szCs w:val="24"/>
        </w:rPr>
        <w:t xml:space="preserve">and their numerous social and </w:t>
      </w:r>
      <w:r w:rsidR="00581D7D" w:rsidRPr="00147171">
        <w:rPr>
          <w:rFonts w:asciiTheme="majorBidi" w:hAnsiTheme="majorBidi" w:cstheme="majorBidi"/>
          <w:sz w:val="24"/>
          <w:szCs w:val="24"/>
        </w:rPr>
        <w:t xml:space="preserve">optional activities. </w:t>
      </w:r>
      <w:r w:rsidR="007660CA" w:rsidRPr="00147171">
        <w:rPr>
          <w:rFonts w:asciiTheme="majorBidi" w:hAnsiTheme="majorBidi" w:cstheme="majorBidi"/>
          <w:sz w:val="24"/>
          <w:szCs w:val="24"/>
        </w:rPr>
        <w:t xml:space="preserve">Unfortunately this Avenue has been deteriorated through a </w:t>
      </w:r>
      <w:r w:rsidR="009D2D60" w:rsidRPr="00147171">
        <w:rPr>
          <w:rFonts w:asciiTheme="majorBidi" w:hAnsiTheme="majorBidi" w:cstheme="majorBidi"/>
          <w:sz w:val="24"/>
          <w:szCs w:val="24"/>
        </w:rPr>
        <w:t xml:space="preserve">quasi long </w:t>
      </w:r>
      <w:r w:rsidR="007660CA" w:rsidRPr="00147171">
        <w:rPr>
          <w:rFonts w:asciiTheme="majorBidi" w:hAnsiTheme="majorBidi" w:cstheme="majorBidi"/>
          <w:sz w:val="24"/>
          <w:szCs w:val="24"/>
        </w:rPr>
        <w:t xml:space="preserve">period of time and today it just acts like an artery with a considerable low level of service. </w:t>
      </w:r>
      <w:r w:rsidR="00B81965" w:rsidRPr="00147171">
        <w:rPr>
          <w:rFonts w:asciiTheme="majorBidi" w:hAnsiTheme="majorBidi" w:cstheme="majorBidi"/>
          <w:sz w:val="24"/>
          <w:szCs w:val="24"/>
        </w:rPr>
        <w:t xml:space="preserve">The first aim of this research project was to engage the urban design process as a catalyst to the improvement of urban space by considering a vast variety of characteristics which this Avenue bears with. </w:t>
      </w:r>
      <w:r w:rsidR="00EC4D7D" w:rsidRPr="00147171">
        <w:rPr>
          <w:rFonts w:asciiTheme="majorBidi" w:hAnsiTheme="majorBidi" w:cstheme="majorBidi"/>
          <w:sz w:val="24"/>
          <w:szCs w:val="24"/>
        </w:rPr>
        <w:t xml:space="preserve">As it could be seen in many contemporary public spaces, it is not only the quality of urban form and physical aspects which makes an urban space </w:t>
      </w:r>
      <w:r w:rsidR="00BB624A" w:rsidRPr="00147171">
        <w:rPr>
          <w:rFonts w:asciiTheme="majorBidi" w:hAnsiTheme="majorBidi" w:cstheme="majorBidi"/>
          <w:sz w:val="24"/>
          <w:szCs w:val="24"/>
        </w:rPr>
        <w:t xml:space="preserve">vibrant and integrally 'useful', </w:t>
      </w:r>
      <w:r w:rsidR="00EC4D7D" w:rsidRPr="00147171">
        <w:rPr>
          <w:rFonts w:asciiTheme="majorBidi" w:hAnsiTheme="majorBidi" w:cstheme="majorBidi"/>
          <w:sz w:val="24"/>
          <w:szCs w:val="24"/>
        </w:rPr>
        <w:t>but a minimum provision of services plus a spatial re-design a</w:t>
      </w:r>
      <w:r w:rsidR="00AD7889" w:rsidRPr="00147171">
        <w:rPr>
          <w:rFonts w:asciiTheme="majorBidi" w:hAnsiTheme="majorBidi" w:cstheme="majorBidi"/>
          <w:sz w:val="24"/>
          <w:szCs w:val="24"/>
        </w:rPr>
        <w:t>nd</w:t>
      </w:r>
      <w:r w:rsidR="00EC4D7D" w:rsidRPr="00147171">
        <w:rPr>
          <w:rFonts w:asciiTheme="majorBidi" w:hAnsiTheme="majorBidi" w:cstheme="majorBidi"/>
          <w:sz w:val="24"/>
          <w:szCs w:val="24"/>
        </w:rPr>
        <w:t xml:space="preserve"> re-arrangement does the job perfectly.</w:t>
      </w:r>
    </w:p>
    <w:p w:rsidR="00891862" w:rsidRPr="00147171" w:rsidRDefault="009D3D7E" w:rsidP="00884074">
      <w:pPr>
        <w:bidi w:val="0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147171">
        <w:rPr>
          <w:rFonts w:asciiTheme="majorBidi" w:hAnsiTheme="majorBidi" w:cstheme="majorBidi"/>
          <w:sz w:val="24"/>
          <w:szCs w:val="24"/>
        </w:rPr>
        <w:t xml:space="preserve">To prepare a conceptual framework, three convergent issues have been taken to account. </w:t>
      </w:r>
      <w:r w:rsidR="00FF743F" w:rsidRPr="00147171">
        <w:rPr>
          <w:rFonts w:asciiTheme="majorBidi" w:hAnsiTheme="majorBidi" w:cstheme="majorBidi"/>
          <w:sz w:val="24"/>
          <w:szCs w:val="24"/>
        </w:rPr>
        <w:t xml:space="preserve">First, is the method of social meaning transmission and propagation in an urban </w:t>
      </w:r>
      <w:r w:rsidR="00BB624A" w:rsidRPr="00147171">
        <w:rPr>
          <w:rFonts w:asciiTheme="majorBidi" w:hAnsiTheme="majorBidi" w:cstheme="majorBidi"/>
          <w:sz w:val="24"/>
          <w:szCs w:val="24"/>
        </w:rPr>
        <w:t xml:space="preserve">and </w:t>
      </w:r>
      <w:r w:rsidR="00FF743F" w:rsidRPr="00147171">
        <w:rPr>
          <w:rFonts w:asciiTheme="majorBidi" w:hAnsiTheme="majorBidi" w:cstheme="majorBidi"/>
          <w:sz w:val="24"/>
          <w:szCs w:val="24"/>
        </w:rPr>
        <w:t xml:space="preserve">public space; second, is a list of </w:t>
      </w:r>
      <w:r w:rsidR="00147171" w:rsidRPr="00147171">
        <w:rPr>
          <w:rFonts w:asciiTheme="majorBidi" w:hAnsiTheme="majorBidi" w:cstheme="majorBidi"/>
          <w:sz w:val="24"/>
          <w:szCs w:val="24"/>
        </w:rPr>
        <w:t xml:space="preserve">characteristics for a Sociable </w:t>
      </w:r>
      <w:r w:rsidR="00BB624A" w:rsidRPr="00147171">
        <w:rPr>
          <w:rFonts w:asciiTheme="majorBidi" w:hAnsiTheme="majorBidi" w:cstheme="majorBidi"/>
          <w:sz w:val="24"/>
          <w:szCs w:val="24"/>
        </w:rPr>
        <w:t>street</w:t>
      </w:r>
      <w:r w:rsidR="00FF743F" w:rsidRPr="00147171">
        <w:rPr>
          <w:rFonts w:asciiTheme="majorBidi" w:hAnsiTheme="majorBidi" w:cstheme="majorBidi"/>
          <w:sz w:val="24"/>
          <w:szCs w:val="24"/>
        </w:rPr>
        <w:t>; and third, is a list of factors which have an im</w:t>
      </w:r>
      <w:bookmarkStart w:id="0" w:name="_GoBack"/>
      <w:bookmarkEnd w:id="0"/>
      <w:r w:rsidR="00FF743F" w:rsidRPr="00147171">
        <w:rPr>
          <w:rFonts w:asciiTheme="majorBidi" w:hAnsiTheme="majorBidi" w:cstheme="majorBidi"/>
          <w:sz w:val="24"/>
          <w:szCs w:val="24"/>
        </w:rPr>
        <w:t>pact on social int</w:t>
      </w:r>
      <w:r w:rsidR="009A23B6" w:rsidRPr="00147171">
        <w:rPr>
          <w:rFonts w:asciiTheme="majorBidi" w:hAnsiTheme="majorBidi" w:cstheme="majorBidi"/>
          <w:sz w:val="24"/>
          <w:szCs w:val="24"/>
        </w:rPr>
        <w:t xml:space="preserve">eraction in public spaces and </w:t>
      </w:r>
      <w:r w:rsidR="00BB624A" w:rsidRPr="00147171">
        <w:rPr>
          <w:rFonts w:asciiTheme="majorBidi" w:hAnsiTheme="majorBidi" w:cstheme="majorBidi"/>
          <w:sz w:val="24"/>
          <w:szCs w:val="24"/>
        </w:rPr>
        <w:t xml:space="preserve">especiallyin </w:t>
      </w:r>
      <w:r w:rsidR="009A23B6" w:rsidRPr="00147171">
        <w:rPr>
          <w:rFonts w:asciiTheme="majorBidi" w:hAnsiTheme="majorBidi" w:cstheme="majorBidi"/>
          <w:sz w:val="24"/>
          <w:szCs w:val="24"/>
        </w:rPr>
        <w:t>the street</w:t>
      </w:r>
      <w:r w:rsidR="003033C5" w:rsidRPr="00147171">
        <w:rPr>
          <w:rFonts w:asciiTheme="majorBidi" w:hAnsiTheme="majorBidi" w:cstheme="majorBidi"/>
          <w:sz w:val="24"/>
          <w:szCs w:val="24"/>
        </w:rPr>
        <w:t xml:space="preserve"> (fig. 1)</w:t>
      </w:r>
      <w:r w:rsidR="009A23B6" w:rsidRPr="00147171">
        <w:rPr>
          <w:rFonts w:asciiTheme="majorBidi" w:hAnsiTheme="majorBidi" w:cstheme="majorBidi"/>
          <w:sz w:val="24"/>
          <w:szCs w:val="24"/>
        </w:rPr>
        <w:t xml:space="preserve">. </w:t>
      </w:r>
    </w:p>
    <w:p w:rsidR="007A1144" w:rsidRDefault="000546B3" w:rsidP="007A1144">
      <w:pPr>
        <w:bidi w:val="0"/>
        <w:rPr>
          <w:noProof/>
        </w:rPr>
      </w:pPr>
      <w:r w:rsidRPr="000546B3">
        <w:rPr>
          <w:rFonts w:hint="cs"/>
          <w:noProof/>
        </w:rPr>
        <w:drawing>
          <wp:inline distT="0" distB="0" distL="0" distR="0">
            <wp:extent cx="5854700" cy="3200400"/>
            <wp:effectExtent l="38100" t="0" r="12700" b="0"/>
            <wp:docPr id="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896C16" w:rsidRDefault="00D334C9" w:rsidP="00884074">
      <w:pPr>
        <w:bidi w:val="0"/>
        <w:ind w:firstLine="720"/>
        <w:jc w:val="both"/>
        <w:rPr>
          <w:sz w:val="24"/>
          <w:szCs w:val="24"/>
        </w:rPr>
      </w:pPr>
      <w:r w:rsidRPr="00147171">
        <w:rPr>
          <w:rFonts w:asciiTheme="majorBidi" w:hAnsiTheme="majorBidi" w:cstheme="majorBidi"/>
          <w:sz w:val="24"/>
          <w:szCs w:val="24"/>
        </w:rPr>
        <w:lastRenderedPageBreak/>
        <w:t>In the research process, a</w:t>
      </w:r>
      <w:r w:rsidR="000546B3" w:rsidRPr="00147171">
        <w:rPr>
          <w:rFonts w:asciiTheme="majorBidi" w:hAnsiTheme="majorBidi" w:cstheme="majorBidi"/>
          <w:sz w:val="24"/>
          <w:szCs w:val="24"/>
        </w:rPr>
        <w:t xml:space="preserve">fter </w:t>
      </w:r>
      <w:r w:rsidR="008F2229" w:rsidRPr="00147171">
        <w:rPr>
          <w:rFonts w:asciiTheme="majorBidi" w:hAnsiTheme="majorBidi" w:cstheme="majorBidi"/>
          <w:sz w:val="24"/>
          <w:szCs w:val="24"/>
        </w:rPr>
        <w:t xml:space="preserve">examining the characteristics of a livable street in the case study of Molla-Sadra Avenue, </w:t>
      </w:r>
      <w:r w:rsidR="00181AD5" w:rsidRPr="00147171">
        <w:rPr>
          <w:rFonts w:asciiTheme="majorBidi" w:hAnsiTheme="majorBidi" w:cstheme="majorBidi"/>
          <w:sz w:val="24"/>
          <w:szCs w:val="24"/>
        </w:rPr>
        <w:t>it became evident that this Aven</w:t>
      </w:r>
      <w:r w:rsidRPr="00147171">
        <w:rPr>
          <w:rFonts w:asciiTheme="majorBidi" w:hAnsiTheme="majorBidi" w:cstheme="majorBidi"/>
          <w:sz w:val="24"/>
          <w:szCs w:val="24"/>
        </w:rPr>
        <w:t xml:space="preserve">ue has a great deal of </w:t>
      </w:r>
      <w:r w:rsidR="00181AD5" w:rsidRPr="00147171">
        <w:rPr>
          <w:rFonts w:asciiTheme="majorBidi" w:hAnsiTheme="majorBidi" w:cstheme="majorBidi"/>
          <w:sz w:val="24"/>
          <w:szCs w:val="24"/>
        </w:rPr>
        <w:t xml:space="preserve">attractions which even in the actual condition, absorbs </w:t>
      </w:r>
      <w:r w:rsidR="00CA2D5D" w:rsidRPr="00147171">
        <w:rPr>
          <w:rFonts w:asciiTheme="majorBidi" w:hAnsiTheme="majorBidi" w:cstheme="majorBidi"/>
          <w:sz w:val="24"/>
          <w:szCs w:val="24"/>
        </w:rPr>
        <w:t xml:space="preserve">a large number of people with different motivations, daily. </w:t>
      </w:r>
      <w:r w:rsidR="00857877" w:rsidRPr="00147171">
        <w:rPr>
          <w:rFonts w:asciiTheme="majorBidi" w:hAnsiTheme="majorBidi" w:cstheme="majorBidi"/>
          <w:sz w:val="24"/>
          <w:szCs w:val="24"/>
        </w:rPr>
        <w:t xml:space="preserve">In the absence of a planned space, people enjoy themselves by window-shopping, promenading, seeing each other, flanneurie and many other modalities of presence which could be assessed as spontaneous outcome of </w:t>
      </w:r>
      <w:r w:rsidR="00570721" w:rsidRPr="00147171">
        <w:rPr>
          <w:rFonts w:asciiTheme="majorBidi" w:hAnsiTheme="majorBidi" w:cstheme="majorBidi"/>
          <w:sz w:val="24"/>
          <w:szCs w:val="24"/>
        </w:rPr>
        <w:t>the</w:t>
      </w:r>
      <w:r w:rsidR="00857877" w:rsidRPr="00147171">
        <w:rPr>
          <w:rFonts w:asciiTheme="majorBidi" w:hAnsiTheme="majorBidi" w:cstheme="majorBidi"/>
          <w:sz w:val="24"/>
          <w:szCs w:val="24"/>
        </w:rPr>
        <w:t xml:space="preserve"> social process. </w:t>
      </w:r>
      <w:r w:rsidR="002A0199" w:rsidRPr="00147171">
        <w:rPr>
          <w:rFonts w:asciiTheme="majorBidi" w:hAnsiTheme="majorBidi" w:cstheme="majorBidi"/>
          <w:sz w:val="24"/>
          <w:szCs w:val="24"/>
        </w:rPr>
        <w:t>Even though a number of essential sh</w:t>
      </w:r>
      <w:r w:rsidR="00570721" w:rsidRPr="00147171">
        <w:rPr>
          <w:rFonts w:asciiTheme="majorBidi" w:hAnsiTheme="majorBidi" w:cstheme="majorBidi"/>
          <w:sz w:val="24"/>
          <w:szCs w:val="24"/>
        </w:rPr>
        <w:t xml:space="preserve">ortages makes the space suffer: </w:t>
      </w:r>
      <w:r w:rsidR="00F0206F" w:rsidRPr="00147171">
        <w:rPr>
          <w:rFonts w:asciiTheme="majorBidi" w:hAnsiTheme="majorBidi" w:cstheme="majorBidi"/>
          <w:sz w:val="24"/>
          <w:szCs w:val="24"/>
        </w:rPr>
        <w:t xml:space="preserve">the limited width of sidewalks, lack of some spaces to gather and to halt, scarcity of street furniture and seating amenities, </w:t>
      </w:r>
      <w:r w:rsidR="007255BB" w:rsidRPr="00147171">
        <w:rPr>
          <w:rFonts w:asciiTheme="majorBidi" w:hAnsiTheme="majorBidi" w:cstheme="majorBidi"/>
          <w:sz w:val="24"/>
          <w:szCs w:val="24"/>
        </w:rPr>
        <w:t>lack of activit</w:t>
      </w:r>
      <w:r w:rsidR="00BD715A" w:rsidRPr="00147171">
        <w:rPr>
          <w:rFonts w:asciiTheme="majorBidi" w:hAnsiTheme="majorBidi" w:cstheme="majorBidi"/>
          <w:sz w:val="24"/>
          <w:szCs w:val="24"/>
        </w:rPr>
        <w:t>i</w:t>
      </w:r>
      <w:r w:rsidR="00D912E4" w:rsidRPr="00147171">
        <w:rPr>
          <w:rFonts w:asciiTheme="majorBidi" w:hAnsiTheme="majorBidi" w:cstheme="majorBidi"/>
          <w:sz w:val="24"/>
          <w:szCs w:val="24"/>
        </w:rPr>
        <w:t>es</w:t>
      </w:r>
      <w:r w:rsidR="007255BB" w:rsidRPr="00147171">
        <w:rPr>
          <w:rFonts w:asciiTheme="majorBidi" w:hAnsiTheme="majorBidi" w:cstheme="majorBidi"/>
          <w:sz w:val="24"/>
          <w:szCs w:val="24"/>
        </w:rPr>
        <w:t xml:space="preserve"> in holidays and night-time, </w:t>
      </w:r>
      <w:r w:rsidR="007B3D41" w:rsidRPr="00147171">
        <w:rPr>
          <w:rFonts w:asciiTheme="majorBidi" w:hAnsiTheme="majorBidi" w:cstheme="majorBidi"/>
          <w:sz w:val="24"/>
          <w:szCs w:val="24"/>
        </w:rPr>
        <w:t>low level of service for ve</w:t>
      </w:r>
      <w:r w:rsidR="00570721" w:rsidRPr="00147171">
        <w:rPr>
          <w:rFonts w:asciiTheme="majorBidi" w:hAnsiTheme="majorBidi" w:cstheme="majorBidi"/>
          <w:sz w:val="24"/>
          <w:szCs w:val="24"/>
        </w:rPr>
        <w:t xml:space="preserve">hicles and a quasi </w:t>
      </w:r>
      <w:r w:rsidR="007B3D41" w:rsidRPr="00147171">
        <w:rPr>
          <w:rFonts w:asciiTheme="majorBidi" w:hAnsiTheme="majorBidi" w:cstheme="majorBidi"/>
          <w:sz w:val="24"/>
          <w:szCs w:val="24"/>
        </w:rPr>
        <w:t xml:space="preserve">permanent traffic jam, </w:t>
      </w:r>
      <w:r w:rsidR="00C77C17" w:rsidRPr="00147171">
        <w:rPr>
          <w:rFonts w:asciiTheme="majorBidi" w:hAnsiTheme="majorBidi" w:cstheme="majorBidi"/>
          <w:sz w:val="24"/>
          <w:szCs w:val="24"/>
        </w:rPr>
        <w:t xml:space="preserve">and many physical defections have lead to a mediocre </w:t>
      </w:r>
      <w:r w:rsidR="00B6463C" w:rsidRPr="00147171">
        <w:rPr>
          <w:rFonts w:asciiTheme="majorBidi" w:hAnsiTheme="majorBidi" w:cstheme="majorBidi"/>
          <w:sz w:val="24"/>
          <w:szCs w:val="24"/>
        </w:rPr>
        <w:t>overall state. This makes the space to become a non-favorable context for social interactions.</w:t>
      </w:r>
      <w:r w:rsidR="00737B00" w:rsidRPr="00147171">
        <w:rPr>
          <w:rFonts w:asciiTheme="majorBidi" w:hAnsiTheme="majorBidi" w:cstheme="majorBidi"/>
          <w:sz w:val="24"/>
          <w:szCs w:val="24"/>
        </w:rPr>
        <w:t xml:space="preserve"> As such, after extracting a comprehensive list of these shortages and po</w:t>
      </w:r>
      <w:r w:rsidR="00C440E7" w:rsidRPr="00147171">
        <w:rPr>
          <w:rFonts w:asciiTheme="majorBidi" w:hAnsiTheme="majorBidi" w:cstheme="majorBidi"/>
          <w:sz w:val="24"/>
          <w:szCs w:val="24"/>
        </w:rPr>
        <w:t xml:space="preserve">ssibly doable interventions, an urban design framework has been </w:t>
      </w:r>
      <w:r w:rsidR="00415657" w:rsidRPr="00147171">
        <w:rPr>
          <w:rFonts w:asciiTheme="majorBidi" w:hAnsiTheme="majorBidi" w:cstheme="majorBidi"/>
          <w:sz w:val="24"/>
          <w:szCs w:val="24"/>
        </w:rPr>
        <w:t>drawn up by arranging all design strategies in three</w:t>
      </w:r>
      <w:r w:rsidR="00875AC6" w:rsidRPr="00147171">
        <w:rPr>
          <w:rFonts w:asciiTheme="majorBidi" w:hAnsiTheme="majorBidi" w:cstheme="majorBidi"/>
          <w:sz w:val="24"/>
          <w:szCs w:val="24"/>
        </w:rPr>
        <w:t xml:space="preserve"> distinct directions which would be 'Functional', 'Empirical-Aesthetical' and 'Environmental' q</w:t>
      </w:r>
      <w:r w:rsidR="00C414C5" w:rsidRPr="00147171">
        <w:rPr>
          <w:rFonts w:asciiTheme="majorBidi" w:hAnsiTheme="majorBidi" w:cstheme="majorBidi"/>
          <w:sz w:val="24"/>
          <w:szCs w:val="24"/>
        </w:rPr>
        <w:t>ualities. This framework has been applied to the process of public space re-design and the result i</w:t>
      </w:r>
      <w:r w:rsidR="00570721" w:rsidRPr="00147171">
        <w:rPr>
          <w:rFonts w:asciiTheme="majorBidi" w:hAnsiTheme="majorBidi" w:cstheme="majorBidi"/>
          <w:sz w:val="24"/>
          <w:szCs w:val="24"/>
        </w:rPr>
        <w:t>s</w:t>
      </w:r>
      <w:r w:rsidR="00C414C5" w:rsidRPr="00147171">
        <w:rPr>
          <w:rFonts w:asciiTheme="majorBidi" w:hAnsiTheme="majorBidi" w:cstheme="majorBidi"/>
          <w:sz w:val="24"/>
          <w:szCs w:val="24"/>
        </w:rPr>
        <w:t xml:space="preserve"> expected to be a more livable space </w:t>
      </w:r>
      <w:r w:rsidR="00570721" w:rsidRPr="00147171">
        <w:rPr>
          <w:rFonts w:asciiTheme="majorBidi" w:hAnsiTheme="majorBidi" w:cstheme="majorBidi"/>
          <w:sz w:val="24"/>
          <w:szCs w:val="24"/>
        </w:rPr>
        <w:t>suitable</w:t>
      </w:r>
      <w:r w:rsidR="00C414C5" w:rsidRPr="00147171">
        <w:rPr>
          <w:rFonts w:asciiTheme="majorBidi" w:hAnsiTheme="majorBidi" w:cstheme="majorBidi"/>
          <w:sz w:val="24"/>
          <w:szCs w:val="24"/>
        </w:rPr>
        <w:t xml:space="preserve"> to the improvement of social interactions and optional activities. As it could be seen in </w:t>
      </w:r>
      <w:r w:rsidR="00147171" w:rsidRPr="00147171">
        <w:rPr>
          <w:rFonts w:asciiTheme="majorBidi" w:hAnsiTheme="majorBidi" w:cstheme="majorBidi"/>
          <w:sz w:val="24"/>
          <w:szCs w:val="24"/>
        </w:rPr>
        <w:t>the table below,</w:t>
      </w:r>
      <w:r w:rsidR="00C414C5" w:rsidRPr="00147171">
        <w:rPr>
          <w:rFonts w:asciiTheme="majorBidi" w:hAnsiTheme="majorBidi" w:cstheme="majorBidi"/>
          <w:sz w:val="24"/>
          <w:szCs w:val="24"/>
        </w:rPr>
        <w:t xml:space="preserve"> the </w:t>
      </w:r>
      <w:r w:rsidR="00E46F85" w:rsidRPr="00147171">
        <w:rPr>
          <w:rFonts w:asciiTheme="majorBidi" w:hAnsiTheme="majorBidi" w:cstheme="majorBidi"/>
          <w:sz w:val="24"/>
          <w:szCs w:val="24"/>
        </w:rPr>
        <w:t>main orientation</w:t>
      </w:r>
      <w:r w:rsidR="00C414C5" w:rsidRPr="00147171">
        <w:rPr>
          <w:rFonts w:asciiTheme="majorBidi" w:hAnsiTheme="majorBidi" w:cstheme="majorBidi"/>
          <w:sz w:val="24"/>
          <w:szCs w:val="24"/>
        </w:rPr>
        <w:t xml:space="preserve"> of </w:t>
      </w:r>
      <w:r w:rsidR="00CC7EB5" w:rsidRPr="00147171">
        <w:rPr>
          <w:rFonts w:asciiTheme="majorBidi" w:hAnsiTheme="majorBidi" w:cstheme="majorBidi"/>
          <w:sz w:val="24"/>
          <w:szCs w:val="24"/>
        </w:rPr>
        <w:t>the framework</w:t>
      </w:r>
      <w:r w:rsidR="00C414C5" w:rsidRPr="00147171">
        <w:rPr>
          <w:rFonts w:asciiTheme="majorBidi" w:hAnsiTheme="majorBidi" w:cstheme="majorBidi"/>
          <w:sz w:val="24"/>
          <w:szCs w:val="24"/>
        </w:rPr>
        <w:t xml:space="preserve"> is </w:t>
      </w:r>
      <w:r w:rsidR="00E46F85" w:rsidRPr="00147171">
        <w:rPr>
          <w:rFonts w:asciiTheme="majorBidi" w:hAnsiTheme="majorBidi" w:cstheme="majorBidi"/>
          <w:sz w:val="24"/>
          <w:szCs w:val="24"/>
        </w:rPr>
        <w:t xml:space="preserve">to prepare a more pedestrian-friendly space by widening the sidewalks, calming the </w:t>
      </w:r>
      <w:r w:rsidR="00FC42D9" w:rsidRPr="00147171">
        <w:rPr>
          <w:rFonts w:asciiTheme="majorBidi" w:hAnsiTheme="majorBidi" w:cstheme="majorBidi"/>
          <w:sz w:val="24"/>
          <w:szCs w:val="24"/>
        </w:rPr>
        <w:t>car</w:t>
      </w:r>
      <w:r w:rsidR="00E46F85" w:rsidRPr="00147171">
        <w:rPr>
          <w:rFonts w:asciiTheme="majorBidi" w:hAnsiTheme="majorBidi" w:cstheme="majorBidi"/>
          <w:sz w:val="24"/>
          <w:szCs w:val="24"/>
        </w:rPr>
        <w:t xml:space="preserve"> traffic and providing a better access to public transport.</w:t>
      </w:r>
    </w:p>
    <w:p w:rsidR="00147171" w:rsidRPr="00147171" w:rsidRDefault="00147171" w:rsidP="00147171">
      <w:pPr>
        <w:bidi w:val="0"/>
        <w:jc w:val="both"/>
        <w:rPr>
          <w:sz w:val="24"/>
          <w:szCs w:val="24"/>
          <w:rtl/>
        </w:rPr>
      </w:pPr>
    </w:p>
    <w:tbl>
      <w:tblPr>
        <w:tblStyle w:val="TableGrid"/>
        <w:tblW w:w="0" w:type="auto"/>
        <w:tblLook w:val="04A0"/>
      </w:tblPr>
      <w:tblGrid>
        <w:gridCol w:w="1589"/>
        <w:gridCol w:w="1737"/>
        <w:gridCol w:w="6244"/>
      </w:tblGrid>
      <w:tr w:rsidR="000764CE" w:rsidRPr="00896C16" w:rsidTr="008008A3">
        <w:trPr>
          <w:trHeight w:val="482"/>
        </w:trPr>
        <w:tc>
          <w:tcPr>
            <w:tcW w:w="0" w:type="auto"/>
            <w:gridSpan w:val="3"/>
            <w:shd w:val="clear" w:color="auto" w:fill="auto"/>
          </w:tcPr>
          <w:p w:rsidR="000764CE" w:rsidRPr="00147171" w:rsidRDefault="000764CE" w:rsidP="0076602A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47171">
              <w:rPr>
                <w:rFonts w:asciiTheme="majorBidi" w:hAnsiTheme="majorBidi" w:cstheme="majorBidi"/>
                <w:b/>
                <w:bCs/>
              </w:rPr>
              <w:t>Urban Design Framework</w:t>
            </w:r>
          </w:p>
          <w:p w:rsidR="000764CE" w:rsidRPr="00896C16" w:rsidRDefault="000764CE" w:rsidP="000764CE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47171">
              <w:rPr>
                <w:rFonts w:asciiTheme="majorBidi" w:hAnsiTheme="majorBidi" w:cstheme="majorBidi"/>
                <w:b/>
                <w:bCs/>
              </w:rPr>
              <w:t>for MollaSadra Avenue, Shiraz, Iran</w:t>
            </w:r>
          </w:p>
        </w:tc>
      </w:tr>
      <w:tr w:rsidR="003956B3" w:rsidRPr="00896C16" w:rsidTr="008008A3">
        <w:tc>
          <w:tcPr>
            <w:tcW w:w="0" w:type="auto"/>
            <w:gridSpan w:val="3"/>
            <w:shd w:val="clear" w:color="auto" w:fill="BFBFBF" w:themeFill="background1" w:themeFillShade="BF"/>
          </w:tcPr>
          <w:p w:rsidR="003956B3" w:rsidRPr="002C671B" w:rsidRDefault="0076602A" w:rsidP="0076602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C671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Functional Issues</w:t>
            </w:r>
          </w:p>
        </w:tc>
      </w:tr>
      <w:tr w:rsidR="003956B3" w:rsidRPr="00896C16" w:rsidTr="008008A3">
        <w:tc>
          <w:tcPr>
            <w:tcW w:w="0" w:type="auto"/>
          </w:tcPr>
          <w:p w:rsidR="003956B3" w:rsidRPr="00147171" w:rsidRDefault="00454EEE" w:rsidP="00454EE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Quality</w:t>
            </w:r>
          </w:p>
        </w:tc>
        <w:tc>
          <w:tcPr>
            <w:tcW w:w="0" w:type="auto"/>
          </w:tcPr>
          <w:p w:rsidR="003956B3" w:rsidRPr="00147171" w:rsidRDefault="00454EEE" w:rsidP="00D3287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Aspect</w:t>
            </w:r>
          </w:p>
        </w:tc>
        <w:tc>
          <w:tcPr>
            <w:tcW w:w="0" w:type="auto"/>
          </w:tcPr>
          <w:p w:rsidR="003956B3" w:rsidRPr="00147171" w:rsidRDefault="00454EEE" w:rsidP="00454EE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Strategy</w:t>
            </w:r>
          </w:p>
        </w:tc>
      </w:tr>
      <w:tr w:rsidR="003956B3" w:rsidRPr="00896C16" w:rsidTr="008008A3">
        <w:tc>
          <w:tcPr>
            <w:tcW w:w="0" w:type="auto"/>
            <w:vMerge w:val="restart"/>
          </w:tcPr>
          <w:p w:rsidR="003956B3" w:rsidRPr="00147171" w:rsidRDefault="00F66533" w:rsidP="002C20DC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Behavior Settings</w:t>
            </w:r>
          </w:p>
        </w:tc>
        <w:tc>
          <w:tcPr>
            <w:tcW w:w="0" w:type="auto"/>
          </w:tcPr>
          <w:p w:rsidR="003956B3" w:rsidRPr="00147171" w:rsidRDefault="00D63FED" w:rsidP="00CD1F1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 xml:space="preserve">Active </w:t>
            </w:r>
            <w:r w:rsidR="00357663" w:rsidRPr="00147171">
              <w:rPr>
                <w:rFonts w:asciiTheme="majorBidi" w:hAnsiTheme="majorBidi" w:cstheme="majorBidi"/>
                <w:sz w:val="20"/>
                <w:szCs w:val="20"/>
              </w:rPr>
              <w:t>Involvement</w:t>
            </w:r>
          </w:p>
        </w:tc>
        <w:tc>
          <w:tcPr>
            <w:tcW w:w="0" w:type="auto"/>
          </w:tcPr>
          <w:p w:rsidR="003956B3" w:rsidRPr="00147171" w:rsidRDefault="003F5A6A" w:rsidP="00F1713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Proper physical settings for c</w:t>
            </w:r>
            <w:r w:rsidR="006C6991" w:rsidRPr="00147171">
              <w:rPr>
                <w:rFonts w:asciiTheme="majorBidi" w:hAnsiTheme="majorBidi" w:cstheme="majorBidi"/>
                <w:sz w:val="20"/>
                <w:szCs w:val="20"/>
              </w:rPr>
              <w:t xml:space="preserve">ultural and artistic activities; </w:t>
            </w:r>
            <w:r w:rsidR="001F44FE" w:rsidRPr="00147171">
              <w:rPr>
                <w:rFonts w:asciiTheme="majorBidi" w:hAnsiTheme="majorBidi" w:cstheme="majorBidi"/>
                <w:sz w:val="20"/>
                <w:szCs w:val="20"/>
              </w:rPr>
              <w:t xml:space="preserve">Gathering and chat; </w:t>
            </w:r>
            <w:r w:rsidR="00F1713D" w:rsidRPr="00147171">
              <w:rPr>
                <w:rFonts w:asciiTheme="majorBidi" w:hAnsiTheme="majorBidi" w:cstheme="majorBidi"/>
                <w:sz w:val="20"/>
                <w:szCs w:val="20"/>
              </w:rPr>
              <w:t>Walking and p</w:t>
            </w:r>
            <w:r w:rsidR="001F44FE" w:rsidRPr="00147171">
              <w:rPr>
                <w:rFonts w:asciiTheme="majorBidi" w:hAnsiTheme="majorBidi" w:cstheme="majorBidi"/>
                <w:sz w:val="20"/>
                <w:szCs w:val="20"/>
              </w:rPr>
              <w:t xml:space="preserve">romenading without physical rupture and by good pavement; </w:t>
            </w:r>
            <w:r w:rsidR="004157E3" w:rsidRPr="00147171">
              <w:rPr>
                <w:rFonts w:asciiTheme="majorBidi" w:hAnsiTheme="majorBidi" w:cstheme="majorBidi"/>
                <w:sz w:val="20"/>
                <w:szCs w:val="20"/>
              </w:rPr>
              <w:t>Places to eat and to rest; Spatial sequences and shortening the long path by creating new spaces all along the street as new sequences.</w:t>
            </w:r>
          </w:p>
        </w:tc>
      </w:tr>
      <w:tr w:rsidR="003956B3" w:rsidRPr="00896C16" w:rsidTr="008008A3">
        <w:tc>
          <w:tcPr>
            <w:tcW w:w="0" w:type="auto"/>
            <w:vMerge/>
          </w:tcPr>
          <w:p w:rsidR="003956B3" w:rsidRPr="00147171" w:rsidRDefault="003956B3" w:rsidP="002C20DC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3956B3" w:rsidRPr="00147171" w:rsidRDefault="00D74A74" w:rsidP="00CD1F1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 xml:space="preserve">Inactive </w:t>
            </w:r>
            <w:r w:rsidR="00BA5767" w:rsidRPr="00147171">
              <w:rPr>
                <w:rFonts w:asciiTheme="majorBidi" w:hAnsiTheme="majorBidi" w:cstheme="majorBidi"/>
                <w:sz w:val="20"/>
                <w:szCs w:val="20"/>
              </w:rPr>
              <w:t>Involvement</w:t>
            </w:r>
          </w:p>
        </w:tc>
        <w:tc>
          <w:tcPr>
            <w:tcW w:w="0" w:type="auto"/>
          </w:tcPr>
          <w:p w:rsidR="003956B3" w:rsidRPr="00147171" w:rsidRDefault="00F1713D" w:rsidP="00F1713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To see and to be seen; Walking, talking, listening without bothering; Attractive views.</w:t>
            </w:r>
          </w:p>
        </w:tc>
      </w:tr>
      <w:tr w:rsidR="003956B3" w:rsidRPr="00896C16" w:rsidTr="008008A3">
        <w:tc>
          <w:tcPr>
            <w:tcW w:w="0" w:type="auto"/>
            <w:vMerge/>
          </w:tcPr>
          <w:p w:rsidR="003956B3" w:rsidRPr="00147171" w:rsidRDefault="003956B3" w:rsidP="002C20DC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3956B3" w:rsidRPr="00147171" w:rsidRDefault="00FC4F50" w:rsidP="00CD1F1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Interactivity</w:t>
            </w:r>
          </w:p>
        </w:tc>
        <w:tc>
          <w:tcPr>
            <w:tcW w:w="0" w:type="auto"/>
          </w:tcPr>
          <w:p w:rsidR="003956B3" w:rsidRPr="00147171" w:rsidRDefault="00CA14E6" w:rsidP="00D00C6B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 xml:space="preserve">Different ages and gender; Interacting with people and new acquaintances; Increasing the number of people present in the space; </w:t>
            </w:r>
            <w:r w:rsidR="000D2DE5" w:rsidRPr="00147171">
              <w:rPr>
                <w:rFonts w:asciiTheme="majorBidi" w:hAnsiTheme="majorBidi" w:cstheme="majorBidi"/>
                <w:sz w:val="20"/>
                <w:szCs w:val="20"/>
              </w:rPr>
              <w:t>Social groups shaping.</w:t>
            </w:r>
          </w:p>
        </w:tc>
      </w:tr>
      <w:tr w:rsidR="003956B3" w:rsidRPr="00896C16" w:rsidTr="008008A3">
        <w:tc>
          <w:tcPr>
            <w:tcW w:w="0" w:type="auto"/>
            <w:vMerge/>
          </w:tcPr>
          <w:p w:rsidR="003956B3" w:rsidRPr="00147171" w:rsidRDefault="003956B3" w:rsidP="002C20DC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3956B3" w:rsidRPr="00147171" w:rsidRDefault="00563BC3" w:rsidP="00CD1F1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Flexibility of Activities</w:t>
            </w:r>
          </w:p>
        </w:tc>
        <w:tc>
          <w:tcPr>
            <w:tcW w:w="0" w:type="auto"/>
          </w:tcPr>
          <w:p w:rsidR="003956B3" w:rsidRPr="00147171" w:rsidRDefault="000D2DE5" w:rsidP="000D2DE5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All day long activities; Night-time activities; Annual events; Activities for all; Porosity and set in of activities.</w:t>
            </w:r>
          </w:p>
        </w:tc>
      </w:tr>
      <w:tr w:rsidR="003956B3" w:rsidRPr="00896C16" w:rsidTr="008008A3">
        <w:tc>
          <w:tcPr>
            <w:tcW w:w="0" w:type="auto"/>
            <w:vMerge w:val="restart"/>
          </w:tcPr>
          <w:p w:rsidR="003956B3" w:rsidRPr="00147171" w:rsidRDefault="002C20DC" w:rsidP="002C20DC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Land-use</w:t>
            </w:r>
          </w:p>
        </w:tc>
        <w:tc>
          <w:tcPr>
            <w:tcW w:w="0" w:type="auto"/>
          </w:tcPr>
          <w:p w:rsidR="003956B3" w:rsidRPr="00147171" w:rsidRDefault="00421F57" w:rsidP="00CD1F1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Mixed land-use</w:t>
            </w:r>
          </w:p>
        </w:tc>
        <w:tc>
          <w:tcPr>
            <w:tcW w:w="0" w:type="auto"/>
          </w:tcPr>
          <w:p w:rsidR="003956B3" w:rsidRPr="00147171" w:rsidRDefault="00553C08" w:rsidP="00D00C6B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Horizontal and vertical grain; Various uses to avoid evening inactivity; Residential use related to street life.</w:t>
            </w:r>
          </w:p>
        </w:tc>
      </w:tr>
      <w:tr w:rsidR="00D32871" w:rsidRPr="00896C16" w:rsidTr="008008A3">
        <w:trPr>
          <w:trHeight w:val="585"/>
        </w:trPr>
        <w:tc>
          <w:tcPr>
            <w:tcW w:w="0" w:type="auto"/>
            <w:vMerge/>
          </w:tcPr>
          <w:p w:rsidR="00D32871" w:rsidRPr="00147171" w:rsidRDefault="00D32871" w:rsidP="002C20DC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D32871" w:rsidRPr="00147171" w:rsidRDefault="00D32871" w:rsidP="00CD1F1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Attractive uses and Third place</w:t>
            </w:r>
          </w:p>
        </w:tc>
        <w:tc>
          <w:tcPr>
            <w:tcW w:w="0" w:type="auto"/>
          </w:tcPr>
          <w:p w:rsidR="00D32871" w:rsidRPr="00147171" w:rsidRDefault="00D32871" w:rsidP="00D00C6B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Attractive setting and venues like movie, brand shops, confectionary, library and book shop, café, art galleries and educational centers.</w:t>
            </w:r>
          </w:p>
        </w:tc>
      </w:tr>
      <w:tr w:rsidR="00D32871" w:rsidRPr="00896C16" w:rsidTr="008008A3">
        <w:tc>
          <w:tcPr>
            <w:tcW w:w="0" w:type="auto"/>
            <w:vMerge w:val="restart"/>
          </w:tcPr>
          <w:p w:rsidR="00D32871" w:rsidRPr="00147171" w:rsidRDefault="00D32871" w:rsidP="002C20DC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Accessibility</w:t>
            </w:r>
          </w:p>
        </w:tc>
        <w:tc>
          <w:tcPr>
            <w:tcW w:w="0" w:type="auto"/>
          </w:tcPr>
          <w:p w:rsidR="00D32871" w:rsidRPr="00147171" w:rsidRDefault="005C2CCF" w:rsidP="00CD1F1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Permeability</w:t>
            </w:r>
          </w:p>
        </w:tc>
        <w:tc>
          <w:tcPr>
            <w:tcW w:w="0" w:type="auto"/>
          </w:tcPr>
          <w:p w:rsidR="00D32871" w:rsidRPr="00147171" w:rsidRDefault="004E2BA3" w:rsidP="00D00C6B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 xml:space="preserve">High degree of permeability to adjacent blocks; Ease of access to the street and the upper floors of frontage buildings; </w:t>
            </w:r>
            <w:r w:rsidR="00CE4CC6" w:rsidRPr="00147171">
              <w:rPr>
                <w:rFonts w:asciiTheme="majorBidi" w:hAnsiTheme="majorBidi" w:cstheme="majorBidi"/>
                <w:sz w:val="20"/>
                <w:szCs w:val="20"/>
              </w:rPr>
              <w:t>Sidewalks linkage to public transport amenities.</w:t>
            </w:r>
          </w:p>
        </w:tc>
      </w:tr>
      <w:tr w:rsidR="00D32871" w:rsidRPr="00896C16" w:rsidTr="008008A3">
        <w:tc>
          <w:tcPr>
            <w:tcW w:w="0" w:type="auto"/>
            <w:vMerge/>
          </w:tcPr>
          <w:p w:rsidR="00D32871" w:rsidRPr="00147171" w:rsidRDefault="00D32871" w:rsidP="002C20DC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D32871" w:rsidRPr="00147171" w:rsidRDefault="005C2CCF" w:rsidP="00CD1F1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Continuity</w:t>
            </w:r>
          </w:p>
        </w:tc>
        <w:tc>
          <w:tcPr>
            <w:tcW w:w="0" w:type="auto"/>
          </w:tcPr>
          <w:p w:rsidR="00D32871" w:rsidRPr="00147171" w:rsidRDefault="00CD1F10" w:rsidP="00D00C6B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Continuity of movement; Supporting quick stops and low speed mobility; Sidewalk continuity.</w:t>
            </w:r>
          </w:p>
        </w:tc>
      </w:tr>
      <w:tr w:rsidR="00D32871" w:rsidRPr="00896C16" w:rsidTr="008008A3">
        <w:tc>
          <w:tcPr>
            <w:tcW w:w="0" w:type="auto"/>
            <w:vMerge/>
          </w:tcPr>
          <w:p w:rsidR="00D32871" w:rsidRPr="00147171" w:rsidRDefault="00D32871" w:rsidP="002C20DC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D32871" w:rsidRPr="00147171" w:rsidRDefault="005C2CCF" w:rsidP="00CD1F1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Control</w:t>
            </w:r>
          </w:p>
        </w:tc>
        <w:tc>
          <w:tcPr>
            <w:tcW w:w="0" w:type="auto"/>
          </w:tcPr>
          <w:p w:rsidR="00D32871" w:rsidRPr="00147171" w:rsidRDefault="00CD1F10" w:rsidP="00D00C6B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Parking control and limitations; Car movement restrictions.</w:t>
            </w:r>
          </w:p>
        </w:tc>
      </w:tr>
      <w:tr w:rsidR="00D32871" w:rsidRPr="00896C16" w:rsidTr="008008A3">
        <w:tc>
          <w:tcPr>
            <w:tcW w:w="0" w:type="auto"/>
            <w:vMerge/>
          </w:tcPr>
          <w:p w:rsidR="00D32871" w:rsidRPr="00147171" w:rsidRDefault="00D32871" w:rsidP="002C20DC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D32871" w:rsidRPr="00147171" w:rsidRDefault="005C2CCF" w:rsidP="00CD1F1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Transport System</w:t>
            </w:r>
          </w:p>
        </w:tc>
        <w:tc>
          <w:tcPr>
            <w:tcW w:w="0" w:type="auto"/>
          </w:tcPr>
          <w:p w:rsidR="00D32871" w:rsidRPr="00147171" w:rsidRDefault="00CD1F10" w:rsidP="00D00C6B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Cycling and bikeway design; Public transport promotion; Pedestrian access to public space.</w:t>
            </w:r>
          </w:p>
        </w:tc>
      </w:tr>
      <w:tr w:rsidR="00D32871" w:rsidRPr="00896C16" w:rsidTr="008008A3">
        <w:tc>
          <w:tcPr>
            <w:tcW w:w="0" w:type="auto"/>
            <w:vMerge w:val="restart"/>
          </w:tcPr>
          <w:p w:rsidR="00D32871" w:rsidRPr="00147171" w:rsidRDefault="00D32871" w:rsidP="002C20DC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Safety and Security</w:t>
            </w:r>
          </w:p>
        </w:tc>
        <w:tc>
          <w:tcPr>
            <w:tcW w:w="0" w:type="auto"/>
          </w:tcPr>
          <w:p w:rsidR="00D32871" w:rsidRPr="00147171" w:rsidRDefault="000C26FA" w:rsidP="00CD1F1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Psychological and Physical Security</w:t>
            </w:r>
          </w:p>
        </w:tc>
        <w:tc>
          <w:tcPr>
            <w:tcW w:w="0" w:type="auto"/>
          </w:tcPr>
          <w:p w:rsidR="00D32871" w:rsidRPr="00147171" w:rsidRDefault="000C26FA" w:rsidP="00D00C6B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 xml:space="preserve">Visibility of space (street eyes); Night-time activities and residential use; Spatial and temporal overlap of activities; Lighting and decreasing the number of non-secure places; Space monitoring (Instrumental (CCTVs etc.), Natural (CPTED) and Institutional (Police Patrol etc.)). </w:t>
            </w:r>
          </w:p>
        </w:tc>
      </w:tr>
      <w:tr w:rsidR="00D32871" w:rsidRPr="00896C16" w:rsidTr="008008A3">
        <w:trPr>
          <w:trHeight w:val="452"/>
        </w:trPr>
        <w:tc>
          <w:tcPr>
            <w:tcW w:w="0" w:type="auto"/>
            <w:vMerge/>
          </w:tcPr>
          <w:p w:rsidR="00D32871" w:rsidRPr="00147171" w:rsidRDefault="00D32871" w:rsidP="00D00C6B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D32871" w:rsidRPr="00147171" w:rsidRDefault="00411BAB" w:rsidP="00CD1F1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Safety</w:t>
            </w:r>
          </w:p>
        </w:tc>
        <w:tc>
          <w:tcPr>
            <w:tcW w:w="0" w:type="auto"/>
          </w:tcPr>
          <w:p w:rsidR="00D32871" w:rsidRPr="00147171" w:rsidRDefault="00C1280D" w:rsidP="00D00C6B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 xml:space="preserve">Pedestrian buffer zone created by tree lanes; </w:t>
            </w:r>
            <w:r w:rsidR="00DA38BD" w:rsidRPr="00147171">
              <w:rPr>
                <w:rFonts w:asciiTheme="majorBidi" w:hAnsiTheme="majorBidi" w:cstheme="majorBidi"/>
                <w:sz w:val="20"/>
                <w:szCs w:val="20"/>
              </w:rPr>
              <w:t>Traffic calming; Conflict point reduction; Creating medians.</w:t>
            </w:r>
          </w:p>
        </w:tc>
      </w:tr>
      <w:tr w:rsidR="00F826DF" w:rsidRPr="00896C16" w:rsidTr="008008A3">
        <w:tc>
          <w:tcPr>
            <w:tcW w:w="0" w:type="auto"/>
            <w:gridSpan w:val="3"/>
            <w:shd w:val="clear" w:color="auto" w:fill="BFBFBF" w:themeFill="background1" w:themeFillShade="BF"/>
          </w:tcPr>
          <w:p w:rsidR="00F826DF" w:rsidRPr="00147171" w:rsidRDefault="0076602A" w:rsidP="0076602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Empirical-Aesthetical Issues</w:t>
            </w:r>
          </w:p>
        </w:tc>
      </w:tr>
      <w:tr w:rsidR="00454EEE" w:rsidRPr="00896C16" w:rsidTr="008008A3">
        <w:tc>
          <w:tcPr>
            <w:tcW w:w="0" w:type="auto"/>
          </w:tcPr>
          <w:p w:rsidR="00454EEE" w:rsidRPr="00147171" w:rsidRDefault="00454EEE" w:rsidP="001D471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Quality</w:t>
            </w:r>
          </w:p>
        </w:tc>
        <w:tc>
          <w:tcPr>
            <w:tcW w:w="0" w:type="auto"/>
          </w:tcPr>
          <w:p w:rsidR="00454EEE" w:rsidRPr="00147171" w:rsidRDefault="00454EEE" w:rsidP="0036798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Aspect</w:t>
            </w:r>
          </w:p>
        </w:tc>
        <w:tc>
          <w:tcPr>
            <w:tcW w:w="0" w:type="auto"/>
          </w:tcPr>
          <w:p w:rsidR="00454EEE" w:rsidRPr="00147171" w:rsidRDefault="00454EEE" w:rsidP="0036798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Strategy</w:t>
            </w:r>
          </w:p>
        </w:tc>
      </w:tr>
      <w:tr w:rsidR="00F826DF" w:rsidRPr="00896C16" w:rsidTr="008008A3">
        <w:tc>
          <w:tcPr>
            <w:tcW w:w="0" w:type="auto"/>
            <w:vMerge w:val="restart"/>
          </w:tcPr>
          <w:p w:rsidR="00F826DF" w:rsidRPr="00147171" w:rsidRDefault="001D471A" w:rsidP="001D471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Physical Environment</w:t>
            </w:r>
          </w:p>
        </w:tc>
        <w:tc>
          <w:tcPr>
            <w:tcW w:w="0" w:type="auto"/>
          </w:tcPr>
          <w:p w:rsidR="00F826DF" w:rsidRPr="00147171" w:rsidRDefault="001D471A" w:rsidP="001D471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Physical Setting</w:t>
            </w:r>
          </w:p>
        </w:tc>
        <w:tc>
          <w:tcPr>
            <w:tcW w:w="0" w:type="auto"/>
          </w:tcPr>
          <w:p w:rsidR="00F826DF" w:rsidRPr="00147171" w:rsidRDefault="00F24977" w:rsidP="007B5FB4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 xml:space="preserve">Attractive forms in facades; Fine grain and small scale frontages (10-20 openings in every 100 meters); Ground floor façade improvement; Visual attraction for pedestrians; </w:t>
            </w:r>
            <w:r w:rsidR="0065548D" w:rsidRPr="00147171">
              <w:rPr>
                <w:rFonts w:asciiTheme="majorBidi" w:hAnsiTheme="majorBidi" w:cstheme="majorBidi"/>
                <w:sz w:val="20"/>
                <w:szCs w:val="20"/>
              </w:rPr>
              <w:t>Distinctive architecture for important buildings; Welcoming entrances; Provision of seating amenities; Vernacular materials.</w:t>
            </w:r>
          </w:p>
        </w:tc>
      </w:tr>
      <w:tr w:rsidR="00F826DF" w:rsidRPr="00896C16" w:rsidTr="008008A3">
        <w:tc>
          <w:tcPr>
            <w:tcW w:w="0" w:type="auto"/>
            <w:vMerge/>
          </w:tcPr>
          <w:p w:rsidR="00F826DF" w:rsidRPr="00147171" w:rsidRDefault="00F826DF" w:rsidP="001D471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F826DF" w:rsidRPr="00147171" w:rsidRDefault="001D471A" w:rsidP="001D471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Main Structure</w:t>
            </w:r>
          </w:p>
          <w:p w:rsidR="001D471A" w:rsidRPr="00147171" w:rsidRDefault="001D471A" w:rsidP="001D471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  <w:p w:rsidR="001D471A" w:rsidRPr="00147171" w:rsidRDefault="001D471A" w:rsidP="001D471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Figure Ground</w:t>
            </w:r>
          </w:p>
        </w:tc>
        <w:tc>
          <w:tcPr>
            <w:tcW w:w="0" w:type="auto"/>
          </w:tcPr>
          <w:p w:rsidR="00F826DF" w:rsidRPr="00147171" w:rsidRDefault="00CF4F73" w:rsidP="004B1773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 xml:space="preserve">Well defining </w:t>
            </w:r>
            <w:r w:rsidR="004B1773" w:rsidRPr="00147171">
              <w:rPr>
                <w:rFonts w:asciiTheme="majorBidi" w:hAnsiTheme="majorBidi" w:cstheme="majorBidi"/>
                <w:sz w:val="20"/>
                <w:szCs w:val="20"/>
              </w:rPr>
              <w:t>entrances and exits for the street; Rhythm and harmony in building facades; Placettes and space openings for staying; Adequate building density; Spatial Continuity; well-defined set-backs and cantilevers.</w:t>
            </w:r>
          </w:p>
        </w:tc>
      </w:tr>
      <w:tr w:rsidR="00F826DF" w:rsidRPr="00896C16" w:rsidTr="008008A3">
        <w:tc>
          <w:tcPr>
            <w:tcW w:w="0" w:type="auto"/>
            <w:vMerge/>
          </w:tcPr>
          <w:p w:rsidR="00F826DF" w:rsidRPr="00147171" w:rsidRDefault="00F826DF" w:rsidP="001D471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F826DF" w:rsidRPr="00147171" w:rsidRDefault="004B1773" w:rsidP="001D471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Visibility</w:t>
            </w:r>
          </w:p>
        </w:tc>
        <w:tc>
          <w:tcPr>
            <w:tcW w:w="0" w:type="auto"/>
          </w:tcPr>
          <w:p w:rsidR="00F826DF" w:rsidRPr="00147171" w:rsidRDefault="004B1773" w:rsidP="007B5FB4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Frontage porosity and inter visual contact; Inner and outer space linkage; Visual and physical accessibility.</w:t>
            </w:r>
          </w:p>
        </w:tc>
      </w:tr>
      <w:tr w:rsidR="00BF615E" w:rsidRPr="00896C16" w:rsidTr="008008A3">
        <w:trPr>
          <w:trHeight w:val="742"/>
        </w:trPr>
        <w:tc>
          <w:tcPr>
            <w:tcW w:w="0" w:type="auto"/>
            <w:vMerge/>
          </w:tcPr>
          <w:p w:rsidR="00BF615E" w:rsidRPr="00147171" w:rsidRDefault="00BF615E" w:rsidP="001D471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BF615E" w:rsidRPr="00147171" w:rsidRDefault="00BF615E" w:rsidP="001D471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Physical Flexibility</w:t>
            </w:r>
          </w:p>
        </w:tc>
        <w:tc>
          <w:tcPr>
            <w:tcW w:w="0" w:type="auto"/>
          </w:tcPr>
          <w:p w:rsidR="00BF615E" w:rsidRPr="00147171" w:rsidRDefault="00BF615E" w:rsidP="007B5FB4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 xml:space="preserve">Using soft spaces as space definer; Inclusive design; Continuous pavement and mobility facilitation; Spatial Hierarchy. </w:t>
            </w:r>
          </w:p>
        </w:tc>
      </w:tr>
      <w:tr w:rsidR="00F826DF" w:rsidRPr="00896C16" w:rsidTr="008008A3">
        <w:tc>
          <w:tcPr>
            <w:tcW w:w="0" w:type="auto"/>
            <w:vMerge w:val="restart"/>
          </w:tcPr>
          <w:p w:rsidR="00F826DF" w:rsidRPr="00147171" w:rsidRDefault="001D471A" w:rsidP="001D471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Perceptional Environment</w:t>
            </w:r>
          </w:p>
        </w:tc>
        <w:tc>
          <w:tcPr>
            <w:tcW w:w="0" w:type="auto"/>
          </w:tcPr>
          <w:p w:rsidR="00F826DF" w:rsidRPr="00147171" w:rsidRDefault="00BF615E" w:rsidP="001D471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Physical Structure Analysis</w:t>
            </w:r>
          </w:p>
        </w:tc>
        <w:tc>
          <w:tcPr>
            <w:tcW w:w="0" w:type="auto"/>
          </w:tcPr>
          <w:p w:rsidR="00F826DF" w:rsidRPr="00147171" w:rsidRDefault="00BF615E" w:rsidP="007B5FB4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 xml:space="preserve">Increasing the legibility; Human scale design; Continuity of skyline and frontages; </w:t>
            </w:r>
            <w:r w:rsidR="00DE72BE" w:rsidRPr="00147171">
              <w:rPr>
                <w:rFonts w:asciiTheme="majorBidi" w:hAnsiTheme="majorBidi" w:cstheme="majorBidi"/>
                <w:sz w:val="20"/>
                <w:szCs w:val="20"/>
              </w:rPr>
              <w:t>Unity and harmony in building facades; Order and harmony in the streetscape design.</w:t>
            </w:r>
          </w:p>
        </w:tc>
      </w:tr>
      <w:tr w:rsidR="00F826DF" w:rsidRPr="00896C16" w:rsidTr="008008A3">
        <w:tc>
          <w:tcPr>
            <w:tcW w:w="0" w:type="auto"/>
            <w:vMerge/>
          </w:tcPr>
          <w:p w:rsidR="00F826DF" w:rsidRPr="00147171" w:rsidRDefault="00F826DF" w:rsidP="001D471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F826DF" w:rsidRPr="00147171" w:rsidRDefault="00BF615E" w:rsidP="001D471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Vibrance and Vitality</w:t>
            </w:r>
          </w:p>
        </w:tc>
        <w:tc>
          <w:tcPr>
            <w:tcW w:w="0" w:type="auto"/>
          </w:tcPr>
          <w:p w:rsidR="00F826DF" w:rsidRPr="00147171" w:rsidRDefault="00265580" w:rsidP="007B5FB4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Presence perpetuity in public space; Vitality of events and activities; Encouraging people and merchants to beautify their own environment (shops' front door).</w:t>
            </w:r>
          </w:p>
        </w:tc>
      </w:tr>
      <w:tr w:rsidR="00F826DF" w:rsidRPr="00896C16" w:rsidTr="008008A3">
        <w:tc>
          <w:tcPr>
            <w:tcW w:w="0" w:type="auto"/>
            <w:vMerge w:val="restart"/>
          </w:tcPr>
          <w:p w:rsidR="00F826DF" w:rsidRPr="00147171" w:rsidRDefault="001D471A" w:rsidP="001D471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Mental Environment</w:t>
            </w:r>
          </w:p>
        </w:tc>
        <w:tc>
          <w:tcPr>
            <w:tcW w:w="0" w:type="auto"/>
          </w:tcPr>
          <w:p w:rsidR="00F826DF" w:rsidRPr="00147171" w:rsidRDefault="00265580" w:rsidP="001D471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Linked Meanings</w:t>
            </w:r>
          </w:p>
        </w:tc>
        <w:tc>
          <w:tcPr>
            <w:tcW w:w="0" w:type="auto"/>
          </w:tcPr>
          <w:p w:rsidR="00F826DF" w:rsidRPr="00147171" w:rsidRDefault="00265580" w:rsidP="007B5FB4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Historic conservation; Identity in elements; Readable history; Characteristic design; Meaning promotion; Memory making.</w:t>
            </w:r>
          </w:p>
        </w:tc>
      </w:tr>
      <w:tr w:rsidR="00F826DF" w:rsidRPr="00896C16" w:rsidTr="008008A3">
        <w:tc>
          <w:tcPr>
            <w:tcW w:w="0" w:type="auto"/>
            <w:vMerge/>
          </w:tcPr>
          <w:p w:rsidR="00F826DF" w:rsidRPr="00147171" w:rsidRDefault="00F826DF" w:rsidP="007B5FB4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F826DF" w:rsidRPr="00147171" w:rsidRDefault="00265580" w:rsidP="001D471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Mental Landscape</w:t>
            </w:r>
          </w:p>
        </w:tc>
        <w:tc>
          <w:tcPr>
            <w:tcW w:w="0" w:type="auto"/>
          </w:tcPr>
          <w:p w:rsidR="00F826DF" w:rsidRPr="00147171" w:rsidRDefault="00265580" w:rsidP="007B5FB4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Landmarks and distinctive buildings; Self-orientation; Space distinctiveness; Pavement as an orienting element.</w:t>
            </w:r>
          </w:p>
        </w:tc>
      </w:tr>
      <w:tr w:rsidR="004D1B5E" w:rsidRPr="00896C16" w:rsidTr="008008A3">
        <w:tc>
          <w:tcPr>
            <w:tcW w:w="0" w:type="auto"/>
            <w:gridSpan w:val="3"/>
            <w:shd w:val="clear" w:color="auto" w:fill="BFBFBF" w:themeFill="background1" w:themeFillShade="BF"/>
          </w:tcPr>
          <w:p w:rsidR="004D1B5E" w:rsidRPr="00147171" w:rsidRDefault="00572C63" w:rsidP="00572C6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Environmental Issues</w:t>
            </w:r>
          </w:p>
        </w:tc>
      </w:tr>
      <w:tr w:rsidR="00454EEE" w:rsidRPr="00896C16" w:rsidTr="008008A3">
        <w:tc>
          <w:tcPr>
            <w:tcW w:w="0" w:type="auto"/>
          </w:tcPr>
          <w:p w:rsidR="00454EEE" w:rsidRPr="00147171" w:rsidRDefault="00454EEE" w:rsidP="0036798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Quality</w:t>
            </w:r>
          </w:p>
        </w:tc>
        <w:tc>
          <w:tcPr>
            <w:tcW w:w="0" w:type="auto"/>
          </w:tcPr>
          <w:p w:rsidR="00454EEE" w:rsidRPr="00147171" w:rsidRDefault="00454EEE" w:rsidP="00B70F06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Aspect</w:t>
            </w:r>
          </w:p>
        </w:tc>
        <w:tc>
          <w:tcPr>
            <w:tcW w:w="0" w:type="auto"/>
          </w:tcPr>
          <w:p w:rsidR="00454EEE" w:rsidRPr="00147171" w:rsidRDefault="00454EEE" w:rsidP="0036798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Strategy</w:t>
            </w:r>
          </w:p>
        </w:tc>
      </w:tr>
      <w:tr w:rsidR="004D1B5E" w:rsidRPr="00896C16" w:rsidTr="008008A3">
        <w:tc>
          <w:tcPr>
            <w:tcW w:w="0" w:type="auto"/>
            <w:vMerge w:val="restart"/>
          </w:tcPr>
          <w:p w:rsidR="004D1B5E" w:rsidRPr="00147171" w:rsidRDefault="00B70F06" w:rsidP="00B70F06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Climatic Aspect of Urban Space</w:t>
            </w:r>
          </w:p>
        </w:tc>
        <w:tc>
          <w:tcPr>
            <w:tcW w:w="0" w:type="auto"/>
          </w:tcPr>
          <w:p w:rsidR="004D1B5E" w:rsidRPr="00147171" w:rsidRDefault="00B70F06" w:rsidP="00B70F06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Physiological and Mental Tranquility</w:t>
            </w:r>
          </w:p>
        </w:tc>
        <w:tc>
          <w:tcPr>
            <w:tcW w:w="0" w:type="auto"/>
          </w:tcPr>
          <w:p w:rsidR="004D1B5E" w:rsidRPr="00147171" w:rsidRDefault="007D681D" w:rsidP="004D1B5E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Sun in cold season; Shade in hot season; Wind and breeze as natural ventilation; Trees and plantations; Sun-shades all along the street; Using natural elements to vivify the space.</w:t>
            </w:r>
          </w:p>
        </w:tc>
      </w:tr>
      <w:tr w:rsidR="004D1B5E" w:rsidRPr="00896C16" w:rsidTr="008008A3">
        <w:tc>
          <w:tcPr>
            <w:tcW w:w="0" w:type="auto"/>
            <w:vMerge/>
          </w:tcPr>
          <w:p w:rsidR="004D1B5E" w:rsidRPr="00147171" w:rsidRDefault="004D1B5E" w:rsidP="004D1B5E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4D1B5E" w:rsidRPr="00147171" w:rsidRDefault="00DE7404" w:rsidP="00B70F06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Sounds and Smell</w:t>
            </w:r>
          </w:p>
        </w:tc>
        <w:tc>
          <w:tcPr>
            <w:tcW w:w="0" w:type="auto"/>
          </w:tcPr>
          <w:p w:rsidR="004D1B5E" w:rsidRPr="00147171" w:rsidRDefault="00EE6419" w:rsidP="003D3544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Fragrances; Food,</w:t>
            </w:r>
            <w:r w:rsidR="003D3544" w:rsidRPr="00147171">
              <w:rPr>
                <w:rFonts w:asciiTheme="majorBidi" w:hAnsiTheme="majorBidi" w:cstheme="majorBidi"/>
                <w:sz w:val="20"/>
                <w:szCs w:val="20"/>
              </w:rPr>
              <w:t xml:space="preserve"> Beverages and other comestibles that smell good to be available in surrounding shops; Sounds such as music performance etc.</w:t>
            </w:r>
          </w:p>
        </w:tc>
      </w:tr>
      <w:tr w:rsidR="004D1B5E" w:rsidRPr="00896C16" w:rsidTr="008008A3">
        <w:tc>
          <w:tcPr>
            <w:tcW w:w="0" w:type="auto"/>
            <w:vMerge/>
          </w:tcPr>
          <w:p w:rsidR="004D1B5E" w:rsidRPr="00147171" w:rsidRDefault="004D1B5E" w:rsidP="004D1B5E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4D1B5E" w:rsidRPr="00147171" w:rsidRDefault="00DE7404" w:rsidP="00B70F06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Pollution Reduction</w:t>
            </w:r>
          </w:p>
        </w:tc>
        <w:tc>
          <w:tcPr>
            <w:tcW w:w="0" w:type="auto"/>
          </w:tcPr>
          <w:p w:rsidR="004D1B5E" w:rsidRPr="00147171" w:rsidRDefault="00EE6419" w:rsidP="004D1B5E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47171">
              <w:rPr>
                <w:rFonts w:asciiTheme="majorBidi" w:hAnsiTheme="majorBidi" w:cstheme="majorBidi"/>
                <w:sz w:val="20"/>
                <w:szCs w:val="20"/>
              </w:rPr>
              <w:t>Pedestrians' priority; Cycling and Public transport; Recycling.</w:t>
            </w:r>
          </w:p>
        </w:tc>
      </w:tr>
    </w:tbl>
    <w:p w:rsidR="004D1B5E" w:rsidRDefault="004D1B5E" w:rsidP="00147171">
      <w:pPr>
        <w:bidi w:val="0"/>
        <w:jc w:val="both"/>
        <w:rPr>
          <w:sz w:val="24"/>
          <w:szCs w:val="24"/>
        </w:rPr>
      </w:pPr>
    </w:p>
    <w:p w:rsidR="002F4A58" w:rsidRPr="00F861C7" w:rsidRDefault="00F861C7" w:rsidP="00884074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References</w:t>
      </w:r>
    </w:p>
    <w:p w:rsidR="002F4A58" w:rsidRPr="00F861C7" w:rsidRDefault="002F4A58" w:rsidP="00884074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61C7">
        <w:rPr>
          <w:rFonts w:asciiTheme="majorBidi" w:hAnsiTheme="majorBidi" w:cstheme="majorBidi"/>
          <w:sz w:val="24"/>
          <w:szCs w:val="24"/>
        </w:rPr>
        <w:t>1) Behzadfar, M. and Razaghi Asl, S. (2009). "Main Street: Obligations and Expectations of Urban Design", Abadi, Vol. 19, No. 63, pp. 56-63.</w:t>
      </w:r>
    </w:p>
    <w:p w:rsidR="002F4A58" w:rsidRPr="00F861C7" w:rsidRDefault="002F4A58" w:rsidP="00884074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61C7">
        <w:rPr>
          <w:rFonts w:asciiTheme="majorBidi" w:hAnsiTheme="majorBidi" w:cstheme="majorBidi"/>
          <w:sz w:val="24"/>
          <w:szCs w:val="24"/>
        </w:rPr>
        <w:t xml:space="preserve">2) </w:t>
      </w:r>
      <w:r w:rsidR="00A40EF5" w:rsidRPr="00F861C7">
        <w:rPr>
          <w:rFonts w:asciiTheme="majorBidi" w:hAnsiTheme="majorBidi" w:cstheme="majorBidi"/>
          <w:sz w:val="24"/>
          <w:szCs w:val="24"/>
        </w:rPr>
        <w:t xml:space="preserve">Pakzad, J. (2009). </w:t>
      </w:r>
      <w:r w:rsidR="00A40EF5" w:rsidRPr="00F861C7">
        <w:rPr>
          <w:rFonts w:asciiTheme="majorBidi" w:hAnsiTheme="majorBidi" w:cstheme="majorBidi"/>
          <w:i/>
          <w:iCs/>
          <w:sz w:val="24"/>
          <w:szCs w:val="24"/>
        </w:rPr>
        <w:t>Urban Spaces Design Guideline in Iran</w:t>
      </w:r>
      <w:r w:rsidR="00A40EF5" w:rsidRPr="00F861C7">
        <w:rPr>
          <w:rFonts w:asciiTheme="majorBidi" w:hAnsiTheme="majorBidi" w:cstheme="majorBidi"/>
          <w:sz w:val="24"/>
          <w:szCs w:val="24"/>
        </w:rPr>
        <w:t>, 4</w:t>
      </w:r>
      <w:r w:rsidR="00A40EF5" w:rsidRPr="00F861C7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A40EF5" w:rsidRPr="00F861C7">
        <w:rPr>
          <w:rFonts w:asciiTheme="majorBidi" w:hAnsiTheme="majorBidi" w:cstheme="majorBidi"/>
          <w:sz w:val="24"/>
          <w:szCs w:val="24"/>
        </w:rPr>
        <w:t xml:space="preserve"> edition, Tehran: Payam-e-Sima publications.</w:t>
      </w:r>
    </w:p>
    <w:p w:rsidR="002B0ED9" w:rsidRPr="00F861C7" w:rsidRDefault="00A40EF5" w:rsidP="00884074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61C7">
        <w:rPr>
          <w:rFonts w:asciiTheme="majorBidi" w:hAnsiTheme="majorBidi" w:cstheme="majorBidi"/>
          <w:sz w:val="24"/>
          <w:szCs w:val="24"/>
        </w:rPr>
        <w:t>3)</w:t>
      </w:r>
      <w:r w:rsidR="002B0ED9" w:rsidRPr="00F861C7">
        <w:rPr>
          <w:rFonts w:asciiTheme="majorBidi" w:hAnsiTheme="majorBidi" w:cstheme="majorBidi"/>
          <w:sz w:val="24"/>
          <w:szCs w:val="24"/>
        </w:rPr>
        <w:t xml:space="preserve"> Jacobs, Allen B. (2009). "Principles and Concepts of Great Street Planning", translated by Eskan</w:t>
      </w:r>
      <w:r w:rsidR="00F90A97">
        <w:rPr>
          <w:rFonts w:asciiTheme="majorBidi" w:hAnsiTheme="majorBidi" w:cstheme="majorBidi"/>
          <w:sz w:val="24"/>
          <w:szCs w:val="24"/>
        </w:rPr>
        <w:t>dar Afshar, B. and M. Mahmoodir</w:t>
      </w:r>
      <w:r w:rsidR="002B0ED9" w:rsidRPr="00F861C7">
        <w:rPr>
          <w:rFonts w:asciiTheme="majorBidi" w:hAnsiTheme="majorBidi" w:cstheme="majorBidi"/>
          <w:sz w:val="24"/>
          <w:szCs w:val="24"/>
        </w:rPr>
        <w:t>ad, Abadi, Vol. 19, No. 63, pp. 38-43.</w:t>
      </w:r>
    </w:p>
    <w:p w:rsidR="00A40EF5" w:rsidRPr="00F861C7" w:rsidRDefault="002B0ED9" w:rsidP="00884074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61C7">
        <w:rPr>
          <w:rFonts w:asciiTheme="majorBidi" w:hAnsiTheme="majorBidi" w:cstheme="majorBidi"/>
          <w:sz w:val="24"/>
          <w:szCs w:val="24"/>
        </w:rPr>
        <w:t>4) Jacobs, J. (2009), The Life and the Death of Great American Cities, translated by Parsi, H. R. and A. Aflatooni, 2</w:t>
      </w:r>
      <w:r w:rsidRPr="00F861C7">
        <w:rPr>
          <w:rFonts w:asciiTheme="majorBidi" w:hAnsiTheme="majorBidi" w:cstheme="majorBidi"/>
          <w:sz w:val="24"/>
          <w:szCs w:val="24"/>
          <w:vertAlign w:val="superscript"/>
        </w:rPr>
        <w:t>nd</w:t>
      </w:r>
      <w:r w:rsidRPr="00F861C7">
        <w:rPr>
          <w:rFonts w:asciiTheme="majorBidi" w:hAnsiTheme="majorBidi" w:cstheme="majorBidi"/>
          <w:sz w:val="24"/>
          <w:szCs w:val="24"/>
        </w:rPr>
        <w:t xml:space="preserve"> edition, Tehran: University of Tehran Press.</w:t>
      </w:r>
    </w:p>
    <w:p w:rsidR="002B0ED9" w:rsidRPr="00F861C7" w:rsidRDefault="009F1B6A" w:rsidP="00884074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61C7">
        <w:rPr>
          <w:rFonts w:asciiTheme="majorBidi" w:hAnsiTheme="majorBidi" w:cstheme="majorBidi"/>
          <w:sz w:val="24"/>
          <w:szCs w:val="24"/>
        </w:rPr>
        <w:t xml:space="preserve">5) </w:t>
      </w:r>
      <w:r w:rsidR="00CB2CDF" w:rsidRPr="00F861C7">
        <w:rPr>
          <w:rFonts w:asciiTheme="majorBidi" w:hAnsiTheme="majorBidi" w:cstheme="majorBidi"/>
          <w:sz w:val="24"/>
          <w:szCs w:val="24"/>
        </w:rPr>
        <w:t xml:space="preserve">Daneshpour, A. and Charkhchian, M. (2007). "Public Spaces and </w:t>
      </w:r>
      <w:r w:rsidR="009B4812" w:rsidRPr="00F861C7">
        <w:rPr>
          <w:rFonts w:asciiTheme="majorBidi" w:hAnsiTheme="majorBidi" w:cstheme="majorBidi"/>
          <w:sz w:val="24"/>
          <w:szCs w:val="24"/>
        </w:rPr>
        <w:t>Principle Factors in Public Life", Bagh-e-Nazar, No. 7, pp. 19-28.</w:t>
      </w:r>
    </w:p>
    <w:p w:rsidR="009B4812" w:rsidRPr="00F861C7" w:rsidRDefault="009B4812" w:rsidP="00884074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61C7">
        <w:rPr>
          <w:rFonts w:asciiTheme="majorBidi" w:hAnsiTheme="majorBidi" w:cstheme="majorBidi"/>
          <w:sz w:val="24"/>
          <w:szCs w:val="24"/>
        </w:rPr>
        <w:t xml:space="preserve">6) </w:t>
      </w:r>
      <w:r w:rsidR="005019ED" w:rsidRPr="00F861C7">
        <w:rPr>
          <w:rFonts w:asciiTheme="majorBidi" w:hAnsiTheme="majorBidi" w:cstheme="majorBidi"/>
          <w:sz w:val="24"/>
          <w:szCs w:val="24"/>
        </w:rPr>
        <w:t>Andalib, A. (2010). "Public Space and Civic Life", Manzar, No. 7, p. 18-19.</w:t>
      </w:r>
    </w:p>
    <w:p w:rsidR="005019ED" w:rsidRPr="00F861C7" w:rsidRDefault="005019ED" w:rsidP="00884074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61C7">
        <w:rPr>
          <w:rFonts w:asciiTheme="majorBidi" w:hAnsiTheme="majorBidi" w:cstheme="majorBidi"/>
          <w:sz w:val="24"/>
          <w:szCs w:val="24"/>
        </w:rPr>
        <w:t xml:space="preserve">7) Carmona, M. (2009). </w:t>
      </w:r>
      <w:r w:rsidRPr="00F861C7">
        <w:rPr>
          <w:rFonts w:asciiTheme="majorBidi" w:hAnsiTheme="majorBidi" w:cstheme="majorBidi"/>
          <w:i/>
          <w:iCs/>
          <w:sz w:val="24"/>
          <w:szCs w:val="24"/>
        </w:rPr>
        <w:t>Public Places, Urban Spaces</w:t>
      </w:r>
      <w:r w:rsidRPr="00F861C7">
        <w:rPr>
          <w:rFonts w:asciiTheme="majorBidi" w:hAnsiTheme="majorBidi" w:cstheme="majorBidi"/>
          <w:sz w:val="24"/>
          <w:szCs w:val="24"/>
        </w:rPr>
        <w:t>, Translated by Gharayi, F. et al., Tehran: Art University Publications.</w:t>
      </w:r>
    </w:p>
    <w:p w:rsidR="00FD67C7" w:rsidRPr="00F861C7" w:rsidRDefault="005019ED" w:rsidP="00884074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61C7">
        <w:rPr>
          <w:rFonts w:asciiTheme="majorBidi" w:hAnsiTheme="majorBidi" w:cstheme="majorBidi"/>
          <w:sz w:val="24"/>
          <w:szCs w:val="24"/>
        </w:rPr>
        <w:t xml:space="preserve">8) </w:t>
      </w:r>
      <w:r w:rsidR="00FD67C7" w:rsidRPr="00F861C7">
        <w:rPr>
          <w:rFonts w:asciiTheme="majorBidi" w:hAnsiTheme="majorBidi" w:cstheme="majorBidi"/>
          <w:sz w:val="24"/>
          <w:szCs w:val="24"/>
        </w:rPr>
        <w:t xml:space="preserve">Gehl, J. (2008). </w:t>
      </w:r>
      <w:r w:rsidR="00FD67C7" w:rsidRPr="00F861C7">
        <w:rPr>
          <w:rFonts w:asciiTheme="majorBidi" w:hAnsiTheme="majorBidi" w:cstheme="majorBidi"/>
          <w:i/>
          <w:iCs/>
          <w:sz w:val="24"/>
          <w:szCs w:val="24"/>
        </w:rPr>
        <w:t>Life between buildings</w:t>
      </w:r>
      <w:r w:rsidR="00FD67C7" w:rsidRPr="00F861C7">
        <w:rPr>
          <w:rFonts w:asciiTheme="majorBidi" w:hAnsiTheme="majorBidi" w:cstheme="majorBidi"/>
          <w:sz w:val="24"/>
          <w:szCs w:val="24"/>
        </w:rPr>
        <w:t>, Translated by Shasti, Sh., Tehran: Jahad Daneshgahi Press.</w:t>
      </w:r>
    </w:p>
    <w:p w:rsidR="00FD67C7" w:rsidRPr="00F861C7" w:rsidRDefault="00FD67C7" w:rsidP="00884074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61C7">
        <w:rPr>
          <w:rFonts w:asciiTheme="majorBidi" w:hAnsiTheme="majorBidi" w:cstheme="majorBidi"/>
          <w:sz w:val="24"/>
          <w:szCs w:val="24"/>
        </w:rPr>
        <w:lastRenderedPageBreak/>
        <w:t xml:space="preserve">9) </w:t>
      </w:r>
      <w:r w:rsidR="00CC7818" w:rsidRPr="00F861C7">
        <w:rPr>
          <w:rFonts w:asciiTheme="majorBidi" w:hAnsiTheme="majorBidi" w:cstheme="majorBidi"/>
          <w:sz w:val="24"/>
          <w:szCs w:val="24"/>
        </w:rPr>
        <w:t xml:space="preserve">Gehl, J. (2010). </w:t>
      </w:r>
      <w:r w:rsidR="00CC7818" w:rsidRPr="00F861C7">
        <w:rPr>
          <w:rFonts w:asciiTheme="majorBidi" w:hAnsiTheme="majorBidi" w:cstheme="majorBidi"/>
          <w:i/>
          <w:iCs/>
          <w:sz w:val="24"/>
          <w:szCs w:val="24"/>
        </w:rPr>
        <w:t>Public Spaces and Public Life</w:t>
      </w:r>
      <w:r w:rsidR="00CC7818" w:rsidRPr="00F861C7">
        <w:rPr>
          <w:rFonts w:asciiTheme="majorBidi" w:hAnsiTheme="majorBidi" w:cstheme="majorBidi"/>
          <w:sz w:val="24"/>
          <w:szCs w:val="24"/>
        </w:rPr>
        <w:t>, Translated by Ghafari, A. and S. Soheilipour, Tehran: Shahid Beheshti University Press.</w:t>
      </w:r>
    </w:p>
    <w:p w:rsidR="005260BC" w:rsidRPr="00F861C7" w:rsidRDefault="0041298A" w:rsidP="00884074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61C7">
        <w:rPr>
          <w:rFonts w:asciiTheme="majorBidi" w:hAnsiTheme="majorBidi" w:cstheme="majorBidi"/>
          <w:sz w:val="24"/>
          <w:szCs w:val="24"/>
        </w:rPr>
        <w:t xml:space="preserve">10) </w:t>
      </w:r>
      <w:r w:rsidR="005260BC" w:rsidRPr="00F861C7">
        <w:rPr>
          <w:rFonts w:asciiTheme="majorBidi" w:hAnsiTheme="majorBidi" w:cstheme="majorBidi"/>
          <w:sz w:val="24"/>
          <w:szCs w:val="24"/>
        </w:rPr>
        <w:t>Golkar, K. (2000). "Quality Making Factors in Urban Design", Soffeh, no. 32, pp. 38-65</w:t>
      </w:r>
    </w:p>
    <w:p w:rsidR="005260BC" w:rsidRPr="00F861C7" w:rsidRDefault="005260BC" w:rsidP="00884074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61C7">
        <w:rPr>
          <w:rFonts w:asciiTheme="majorBidi" w:hAnsiTheme="majorBidi" w:cstheme="majorBidi"/>
          <w:sz w:val="24"/>
          <w:szCs w:val="24"/>
        </w:rPr>
        <w:t>11) Len</w:t>
      </w:r>
      <w:r w:rsidR="006E24B4" w:rsidRPr="00F861C7">
        <w:rPr>
          <w:rFonts w:asciiTheme="majorBidi" w:hAnsiTheme="majorBidi" w:cstheme="majorBidi"/>
          <w:sz w:val="24"/>
          <w:szCs w:val="24"/>
        </w:rPr>
        <w:t>n</w:t>
      </w:r>
      <w:r w:rsidRPr="00F861C7">
        <w:rPr>
          <w:rFonts w:asciiTheme="majorBidi" w:hAnsiTheme="majorBidi" w:cstheme="majorBidi"/>
          <w:sz w:val="24"/>
          <w:szCs w:val="24"/>
        </w:rPr>
        <w:t>ard, H. and Len</w:t>
      </w:r>
      <w:r w:rsidR="006E24B4" w:rsidRPr="00F861C7">
        <w:rPr>
          <w:rFonts w:asciiTheme="majorBidi" w:hAnsiTheme="majorBidi" w:cstheme="majorBidi"/>
          <w:sz w:val="24"/>
          <w:szCs w:val="24"/>
        </w:rPr>
        <w:t>n</w:t>
      </w:r>
      <w:r w:rsidRPr="00F861C7">
        <w:rPr>
          <w:rFonts w:asciiTheme="majorBidi" w:hAnsiTheme="majorBidi" w:cstheme="majorBidi"/>
          <w:sz w:val="24"/>
          <w:szCs w:val="24"/>
        </w:rPr>
        <w:t xml:space="preserve">ard, S. (1998). "Urban Space Design and Social Life", Translated by Mojtabapour, R., Memari va Shahrsazi, no. </w:t>
      </w:r>
      <w:r w:rsidR="006E24B4" w:rsidRPr="00F861C7">
        <w:rPr>
          <w:rFonts w:asciiTheme="majorBidi" w:hAnsiTheme="majorBidi" w:cstheme="majorBidi"/>
          <w:sz w:val="24"/>
          <w:szCs w:val="24"/>
        </w:rPr>
        <w:t>44-</w:t>
      </w:r>
      <w:r w:rsidRPr="00F861C7">
        <w:rPr>
          <w:rFonts w:asciiTheme="majorBidi" w:hAnsiTheme="majorBidi" w:cstheme="majorBidi"/>
          <w:sz w:val="24"/>
          <w:szCs w:val="24"/>
        </w:rPr>
        <w:t>45.</w:t>
      </w:r>
    </w:p>
    <w:p w:rsidR="005260BC" w:rsidRPr="00F861C7" w:rsidRDefault="005260BC" w:rsidP="00884074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61C7">
        <w:rPr>
          <w:rFonts w:asciiTheme="majorBidi" w:hAnsiTheme="majorBidi" w:cstheme="majorBidi"/>
          <w:sz w:val="24"/>
          <w:szCs w:val="24"/>
        </w:rPr>
        <w:t xml:space="preserve">12) </w:t>
      </w:r>
      <w:r w:rsidR="00CA4660" w:rsidRPr="00F861C7">
        <w:rPr>
          <w:rFonts w:asciiTheme="majorBidi" w:hAnsiTheme="majorBidi" w:cstheme="majorBidi"/>
          <w:sz w:val="24"/>
          <w:szCs w:val="24"/>
        </w:rPr>
        <w:t xml:space="preserve">Lang, J. (2009). </w:t>
      </w:r>
      <w:r w:rsidR="00CA4660" w:rsidRPr="00F861C7">
        <w:rPr>
          <w:rFonts w:asciiTheme="majorBidi" w:hAnsiTheme="majorBidi" w:cstheme="majorBidi"/>
          <w:i/>
          <w:iCs/>
          <w:sz w:val="24"/>
          <w:szCs w:val="24"/>
        </w:rPr>
        <w:t>Creating Architectural Theory</w:t>
      </w:r>
      <w:r w:rsidR="00CA4660" w:rsidRPr="00F861C7">
        <w:rPr>
          <w:rFonts w:asciiTheme="majorBidi" w:hAnsiTheme="majorBidi" w:cstheme="majorBidi"/>
          <w:sz w:val="24"/>
          <w:szCs w:val="24"/>
        </w:rPr>
        <w:t>, Translated by Einyfar, A., 4</w:t>
      </w:r>
      <w:r w:rsidR="00CA4660" w:rsidRPr="00F861C7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CA4660" w:rsidRPr="00F861C7">
        <w:rPr>
          <w:rFonts w:asciiTheme="majorBidi" w:hAnsiTheme="majorBidi" w:cstheme="majorBidi"/>
          <w:sz w:val="24"/>
          <w:szCs w:val="24"/>
        </w:rPr>
        <w:t xml:space="preserve"> edition, Tehran: University of Tehran Press.</w:t>
      </w:r>
    </w:p>
    <w:p w:rsidR="000B79E2" w:rsidRPr="00F861C7" w:rsidRDefault="00CA4660" w:rsidP="00884074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61C7">
        <w:rPr>
          <w:rFonts w:asciiTheme="majorBidi" w:hAnsiTheme="majorBidi" w:cstheme="majorBidi"/>
          <w:sz w:val="24"/>
          <w:szCs w:val="24"/>
        </w:rPr>
        <w:t>13)</w:t>
      </w:r>
      <w:r w:rsidR="000B79E2" w:rsidRPr="00F861C7">
        <w:rPr>
          <w:rFonts w:asciiTheme="majorBidi" w:hAnsiTheme="majorBidi" w:cstheme="majorBidi"/>
          <w:sz w:val="24"/>
          <w:szCs w:val="24"/>
        </w:rPr>
        <w:t xml:space="preserve"> Lang, J. (2007). </w:t>
      </w:r>
      <w:r w:rsidR="000B79E2" w:rsidRPr="00F861C7">
        <w:rPr>
          <w:rFonts w:asciiTheme="majorBidi" w:hAnsiTheme="majorBidi" w:cstheme="majorBidi"/>
          <w:i/>
          <w:iCs/>
          <w:sz w:val="24"/>
          <w:szCs w:val="24"/>
        </w:rPr>
        <w:t>Urban Design</w:t>
      </w:r>
      <w:r w:rsidR="000B79E2" w:rsidRPr="00F861C7">
        <w:rPr>
          <w:rFonts w:asciiTheme="majorBidi" w:hAnsiTheme="majorBidi" w:cstheme="majorBidi"/>
          <w:sz w:val="24"/>
          <w:szCs w:val="24"/>
        </w:rPr>
        <w:t>, Translated by Bahrainy, H., 2</w:t>
      </w:r>
      <w:r w:rsidR="000B79E2" w:rsidRPr="00F861C7">
        <w:rPr>
          <w:rFonts w:asciiTheme="majorBidi" w:hAnsiTheme="majorBidi" w:cstheme="majorBidi"/>
          <w:sz w:val="24"/>
          <w:szCs w:val="24"/>
          <w:vertAlign w:val="superscript"/>
        </w:rPr>
        <w:t>nd</w:t>
      </w:r>
      <w:r w:rsidR="000B79E2" w:rsidRPr="00F861C7">
        <w:rPr>
          <w:rFonts w:asciiTheme="majorBidi" w:hAnsiTheme="majorBidi" w:cstheme="majorBidi"/>
          <w:sz w:val="24"/>
          <w:szCs w:val="24"/>
        </w:rPr>
        <w:t xml:space="preserve"> edition, Tehran: University of Tehran Press.</w:t>
      </w:r>
    </w:p>
    <w:p w:rsidR="00CA4660" w:rsidRPr="00F861C7" w:rsidRDefault="000B79E2" w:rsidP="00884074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61C7">
        <w:rPr>
          <w:rFonts w:asciiTheme="majorBidi" w:hAnsiTheme="majorBidi" w:cstheme="majorBidi"/>
          <w:sz w:val="24"/>
          <w:szCs w:val="24"/>
        </w:rPr>
        <w:t>14) Majedi, H., Mansoori, E. and A. Hajiahmadi (2011). "Urban Space Redefinition- Case Study: Vali-Asr Avenue, Tehran", Modiriat-e-Shahri, no. 27, pp. 263-283.</w:t>
      </w:r>
    </w:p>
    <w:p w:rsidR="000B79E2" w:rsidRPr="00F861C7" w:rsidRDefault="000B79E2" w:rsidP="00884074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61C7">
        <w:rPr>
          <w:rFonts w:asciiTheme="majorBidi" w:hAnsiTheme="majorBidi" w:cstheme="majorBidi"/>
          <w:sz w:val="24"/>
          <w:szCs w:val="24"/>
        </w:rPr>
        <w:t>15) Moeini, M. (2011). "Sociable Streets: a Place to Stay and Hang Over", Shahr-Zendegi-Zibayi (Journal of Tehran Municipality deputy of City Beautification), vol. 1, no. 2, pp. 36-45.</w:t>
      </w:r>
    </w:p>
    <w:p w:rsidR="000B79E2" w:rsidRPr="00F861C7" w:rsidRDefault="000B79E2" w:rsidP="00884074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61C7">
        <w:rPr>
          <w:rFonts w:asciiTheme="majorBidi" w:hAnsiTheme="majorBidi" w:cstheme="majorBidi"/>
          <w:sz w:val="24"/>
          <w:szCs w:val="24"/>
        </w:rPr>
        <w:t xml:space="preserve">16) Carr, S., Mark, F., Leanne, R. and Andrew Stone (1992). </w:t>
      </w:r>
      <w:r w:rsidRPr="00F861C7">
        <w:rPr>
          <w:rFonts w:asciiTheme="majorBidi" w:hAnsiTheme="majorBidi" w:cstheme="majorBidi"/>
          <w:i/>
          <w:iCs/>
          <w:sz w:val="24"/>
          <w:szCs w:val="24"/>
        </w:rPr>
        <w:t>Public Space</w:t>
      </w:r>
      <w:r w:rsidRPr="00F861C7">
        <w:rPr>
          <w:rFonts w:asciiTheme="majorBidi" w:hAnsiTheme="majorBidi" w:cstheme="majorBidi"/>
          <w:sz w:val="24"/>
          <w:szCs w:val="24"/>
        </w:rPr>
        <w:t>, Massachusetts: Cambridge university press.</w:t>
      </w:r>
    </w:p>
    <w:p w:rsidR="000B79E2" w:rsidRPr="00F861C7" w:rsidRDefault="000B79E2" w:rsidP="00884074">
      <w:pPr>
        <w:bidi w:val="0"/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F861C7">
        <w:rPr>
          <w:rFonts w:asciiTheme="majorBidi" w:hAnsiTheme="majorBidi" w:cstheme="majorBidi"/>
          <w:sz w:val="24"/>
          <w:szCs w:val="24"/>
        </w:rPr>
        <w:t xml:space="preserve">17) </w:t>
      </w:r>
      <w:r w:rsidR="00612440" w:rsidRPr="00F861C7">
        <w:rPr>
          <w:rFonts w:asciiTheme="majorBidi" w:hAnsiTheme="majorBidi" w:cstheme="majorBidi"/>
          <w:sz w:val="24"/>
          <w:szCs w:val="24"/>
        </w:rPr>
        <w:t xml:space="preserve">Gehl, j. </w:t>
      </w:r>
      <w:r w:rsidRPr="00F861C7">
        <w:rPr>
          <w:rFonts w:asciiTheme="majorBidi" w:hAnsiTheme="majorBidi" w:cstheme="majorBidi"/>
          <w:sz w:val="24"/>
          <w:szCs w:val="24"/>
          <w:rtl/>
        </w:rPr>
        <w:t>)</w:t>
      </w:r>
      <w:r w:rsidRPr="00F861C7">
        <w:rPr>
          <w:rFonts w:asciiTheme="majorBidi" w:hAnsiTheme="majorBidi" w:cstheme="majorBidi"/>
          <w:sz w:val="24"/>
          <w:szCs w:val="24"/>
        </w:rPr>
        <w:t>2002</w:t>
      </w:r>
      <w:r w:rsidRPr="00F861C7">
        <w:rPr>
          <w:rFonts w:asciiTheme="majorBidi" w:hAnsiTheme="majorBidi" w:cstheme="majorBidi"/>
          <w:sz w:val="24"/>
          <w:szCs w:val="24"/>
          <w:rtl/>
        </w:rPr>
        <w:t>(</w:t>
      </w:r>
      <w:r w:rsidR="00612440" w:rsidRPr="00F861C7">
        <w:rPr>
          <w:rFonts w:asciiTheme="majorBidi" w:hAnsiTheme="majorBidi" w:cstheme="majorBidi"/>
          <w:sz w:val="24"/>
          <w:szCs w:val="24"/>
        </w:rPr>
        <w:t xml:space="preserve">. </w:t>
      </w:r>
      <w:r w:rsidRPr="00F861C7">
        <w:rPr>
          <w:rFonts w:asciiTheme="majorBidi" w:hAnsiTheme="majorBidi" w:cstheme="majorBidi"/>
          <w:i/>
          <w:iCs/>
          <w:sz w:val="24"/>
          <w:szCs w:val="24"/>
        </w:rPr>
        <w:t>Public space and Public life,</w:t>
      </w:r>
      <w:r w:rsidR="00F861C7" w:rsidRPr="00F861C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F861C7" w:rsidRPr="00F861C7">
        <w:rPr>
          <w:rFonts w:asciiTheme="majorBidi" w:hAnsiTheme="majorBidi" w:cstheme="majorBidi"/>
          <w:sz w:val="24"/>
          <w:szCs w:val="24"/>
        </w:rPr>
        <w:t>The Danish Architectural Press.</w:t>
      </w:r>
    </w:p>
    <w:p w:rsidR="000B79E2" w:rsidRPr="00F861C7" w:rsidRDefault="000B79E2" w:rsidP="00884074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61C7">
        <w:rPr>
          <w:rFonts w:asciiTheme="majorBidi" w:hAnsiTheme="majorBidi" w:cstheme="majorBidi"/>
          <w:sz w:val="24"/>
          <w:szCs w:val="24"/>
        </w:rPr>
        <w:t xml:space="preserve">18) Gehl, J., Johansen, </w:t>
      </w:r>
      <w:r w:rsidR="00293BDD" w:rsidRPr="00F861C7">
        <w:rPr>
          <w:rFonts w:asciiTheme="majorBidi" w:hAnsiTheme="majorBidi" w:cstheme="majorBidi"/>
          <w:sz w:val="24"/>
          <w:szCs w:val="24"/>
        </w:rPr>
        <w:t>L. and S. Reigstad</w:t>
      </w:r>
      <w:r w:rsidRPr="00F861C7">
        <w:rPr>
          <w:rFonts w:asciiTheme="majorBidi" w:hAnsiTheme="majorBidi" w:cstheme="majorBidi"/>
          <w:sz w:val="24"/>
          <w:szCs w:val="24"/>
        </w:rPr>
        <w:t xml:space="preserve"> </w:t>
      </w:r>
      <w:r w:rsidRPr="00F861C7">
        <w:rPr>
          <w:rFonts w:asciiTheme="majorBidi" w:hAnsiTheme="majorBidi" w:cstheme="majorBidi"/>
          <w:sz w:val="24"/>
          <w:szCs w:val="24"/>
          <w:rtl/>
        </w:rPr>
        <w:t>)</w:t>
      </w:r>
      <w:r w:rsidRPr="00F861C7">
        <w:rPr>
          <w:rFonts w:asciiTheme="majorBidi" w:hAnsiTheme="majorBidi" w:cstheme="majorBidi"/>
          <w:sz w:val="24"/>
          <w:szCs w:val="24"/>
        </w:rPr>
        <w:t>2006</w:t>
      </w:r>
      <w:r w:rsidRPr="00F861C7">
        <w:rPr>
          <w:rFonts w:asciiTheme="majorBidi" w:hAnsiTheme="majorBidi" w:cstheme="majorBidi"/>
          <w:sz w:val="24"/>
          <w:szCs w:val="24"/>
          <w:rtl/>
        </w:rPr>
        <w:t>(</w:t>
      </w:r>
      <w:r w:rsidRPr="00F861C7">
        <w:rPr>
          <w:rFonts w:asciiTheme="majorBidi" w:hAnsiTheme="majorBidi" w:cstheme="majorBidi"/>
          <w:sz w:val="24"/>
          <w:szCs w:val="24"/>
        </w:rPr>
        <w:t xml:space="preserve">. "Close encounters with buildings", Urban Design International, </w:t>
      </w:r>
      <w:r w:rsidR="00293BDD" w:rsidRPr="00F861C7">
        <w:rPr>
          <w:rFonts w:asciiTheme="majorBidi" w:hAnsiTheme="majorBidi" w:cstheme="majorBidi"/>
          <w:sz w:val="24"/>
          <w:szCs w:val="24"/>
        </w:rPr>
        <w:t xml:space="preserve">no. 11, </w:t>
      </w:r>
      <w:r w:rsidRPr="00F861C7">
        <w:rPr>
          <w:rFonts w:asciiTheme="majorBidi" w:hAnsiTheme="majorBidi" w:cstheme="majorBidi"/>
          <w:sz w:val="24"/>
          <w:szCs w:val="24"/>
        </w:rPr>
        <w:t>pp. 29–47.</w:t>
      </w:r>
    </w:p>
    <w:p w:rsidR="00797325" w:rsidRPr="00F861C7" w:rsidRDefault="004B7A5A" w:rsidP="00884074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61C7">
        <w:rPr>
          <w:rFonts w:asciiTheme="majorBidi" w:hAnsiTheme="majorBidi" w:cstheme="majorBidi"/>
          <w:sz w:val="24"/>
          <w:szCs w:val="24"/>
        </w:rPr>
        <w:t xml:space="preserve">19) Mehta, V. </w:t>
      </w:r>
      <w:r w:rsidR="000B79E2" w:rsidRPr="00F861C7">
        <w:rPr>
          <w:rFonts w:asciiTheme="majorBidi" w:hAnsiTheme="majorBidi" w:cstheme="majorBidi"/>
          <w:sz w:val="24"/>
          <w:szCs w:val="24"/>
        </w:rPr>
        <w:t>(2007)</w:t>
      </w:r>
      <w:r w:rsidRPr="00F861C7">
        <w:rPr>
          <w:rFonts w:asciiTheme="majorBidi" w:hAnsiTheme="majorBidi" w:cstheme="majorBidi"/>
          <w:sz w:val="24"/>
          <w:szCs w:val="24"/>
        </w:rPr>
        <w:t>.</w:t>
      </w:r>
      <w:r w:rsidR="000B79E2" w:rsidRPr="00F861C7">
        <w:rPr>
          <w:rFonts w:asciiTheme="majorBidi" w:hAnsiTheme="majorBidi" w:cstheme="majorBidi"/>
          <w:sz w:val="24"/>
          <w:szCs w:val="24"/>
        </w:rPr>
        <w:t xml:space="preserve"> ‘Lively Streets, Determining Environment Characteristics to Support Social Behaviour</w:t>
      </w:r>
      <w:r w:rsidR="00612440" w:rsidRPr="00F861C7">
        <w:rPr>
          <w:rFonts w:asciiTheme="majorBidi" w:hAnsiTheme="majorBidi" w:cstheme="majorBidi"/>
          <w:sz w:val="24"/>
          <w:szCs w:val="24"/>
        </w:rPr>
        <w:t>"</w:t>
      </w:r>
      <w:r w:rsidR="000B79E2" w:rsidRPr="00F861C7">
        <w:rPr>
          <w:rFonts w:asciiTheme="majorBidi" w:hAnsiTheme="majorBidi" w:cstheme="majorBidi"/>
          <w:sz w:val="24"/>
          <w:szCs w:val="24"/>
        </w:rPr>
        <w:t xml:space="preserve">, </w:t>
      </w:r>
      <w:r w:rsidR="00612440" w:rsidRPr="00F861C7">
        <w:rPr>
          <w:rFonts w:asciiTheme="majorBidi" w:hAnsiTheme="majorBidi" w:cstheme="majorBidi"/>
          <w:sz w:val="24"/>
          <w:szCs w:val="24"/>
        </w:rPr>
        <w:t xml:space="preserve">Journal of Planning Education and Research, </w:t>
      </w:r>
      <w:r w:rsidR="00797325" w:rsidRPr="00F861C7">
        <w:rPr>
          <w:rFonts w:asciiTheme="majorBidi" w:hAnsiTheme="majorBidi" w:cstheme="majorBidi"/>
          <w:sz w:val="24"/>
          <w:szCs w:val="24"/>
        </w:rPr>
        <w:t>vol. 27, no. 2, pp. 165-187.</w:t>
      </w:r>
    </w:p>
    <w:p w:rsidR="000B79E2" w:rsidRPr="00F861C7" w:rsidRDefault="004B7A5A" w:rsidP="00884074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61C7">
        <w:rPr>
          <w:rFonts w:asciiTheme="majorBidi" w:hAnsiTheme="majorBidi" w:cstheme="majorBidi"/>
          <w:sz w:val="24"/>
          <w:szCs w:val="24"/>
        </w:rPr>
        <w:t xml:space="preserve">20)  Rapoport, A. (1984). </w:t>
      </w:r>
      <w:r w:rsidR="00F861C7" w:rsidRPr="00F861C7">
        <w:rPr>
          <w:rFonts w:asciiTheme="majorBidi" w:hAnsiTheme="majorBidi" w:cstheme="majorBidi"/>
          <w:sz w:val="24"/>
          <w:szCs w:val="24"/>
        </w:rPr>
        <w:t>"</w:t>
      </w:r>
      <w:r w:rsidR="000B79E2" w:rsidRPr="00F861C7">
        <w:rPr>
          <w:rFonts w:asciiTheme="majorBidi" w:hAnsiTheme="majorBidi" w:cstheme="majorBidi"/>
          <w:sz w:val="24"/>
          <w:szCs w:val="24"/>
        </w:rPr>
        <w:t>Culture and The Urban Order</w:t>
      </w:r>
      <w:r w:rsidR="00F861C7" w:rsidRPr="00F861C7">
        <w:rPr>
          <w:rFonts w:asciiTheme="majorBidi" w:hAnsiTheme="majorBidi" w:cstheme="majorBidi"/>
          <w:sz w:val="24"/>
          <w:szCs w:val="24"/>
        </w:rPr>
        <w:t>"</w:t>
      </w:r>
      <w:r w:rsidR="000B79E2" w:rsidRPr="00F861C7">
        <w:rPr>
          <w:rFonts w:asciiTheme="majorBidi" w:hAnsiTheme="majorBidi" w:cstheme="majorBidi"/>
          <w:sz w:val="24"/>
          <w:szCs w:val="24"/>
        </w:rPr>
        <w:t>,</w:t>
      </w:r>
      <w:r w:rsidR="00F861C7" w:rsidRPr="00F861C7">
        <w:rPr>
          <w:rFonts w:asciiTheme="majorBidi" w:hAnsiTheme="majorBidi" w:cstheme="majorBidi"/>
          <w:sz w:val="24"/>
          <w:szCs w:val="24"/>
        </w:rPr>
        <w:t xml:space="preserve"> In: </w:t>
      </w:r>
      <w:r w:rsidR="000B79E2" w:rsidRPr="00F861C7">
        <w:rPr>
          <w:rFonts w:asciiTheme="majorBidi" w:hAnsiTheme="majorBidi" w:cstheme="majorBidi"/>
          <w:sz w:val="24"/>
          <w:szCs w:val="24"/>
        </w:rPr>
        <w:t xml:space="preserve">Agnew </w:t>
      </w:r>
      <w:r w:rsidR="00F861C7" w:rsidRPr="00F861C7">
        <w:rPr>
          <w:rFonts w:asciiTheme="majorBidi" w:hAnsiTheme="majorBidi" w:cstheme="majorBidi"/>
          <w:sz w:val="24"/>
          <w:szCs w:val="24"/>
        </w:rPr>
        <w:t>J</w:t>
      </w:r>
      <w:r w:rsidR="000B79E2" w:rsidRPr="00F861C7">
        <w:rPr>
          <w:rFonts w:asciiTheme="majorBidi" w:hAnsiTheme="majorBidi" w:cstheme="majorBidi"/>
          <w:sz w:val="24"/>
          <w:szCs w:val="24"/>
        </w:rPr>
        <w:t xml:space="preserve">ohn </w:t>
      </w:r>
      <w:r w:rsidR="00F861C7" w:rsidRPr="00F861C7">
        <w:rPr>
          <w:rFonts w:asciiTheme="majorBidi" w:hAnsiTheme="majorBidi" w:cstheme="majorBidi"/>
          <w:sz w:val="24"/>
          <w:szCs w:val="24"/>
        </w:rPr>
        <w:t>M</w:t>
      </w:r>
      <w:r w:rsidR="000B79E2" w:rsidRPr="00F861C7">
        <w:rPr>
          <w:rFonts w:asciiTheme="majorBidi" w:hAnsiTheme="majorBidi" w:cstheme="majorBidi"/>
          <w:sz w:val="24"/>
          <w:szCs w:val="24"/>
        </w:rPr>
        <w:t>ercer and David Sopher</w:t>
      </w:r>
      <w:r w:rsidR="00F861C7" w:rsidRPr="00F861C7">
        <w:rPr>
          <w:rFonts w:asciiTheme="majorBidi" w:hAnsiTheme="majorBidi" w:cstheme="majorBidi"/>
          <w:sz w:val="24"/>
          <w:szCs w:val="24"/>
        </w:rPr>
        <w:t xml:space="preserve"> (</w:t>
      </w:r>
      <w:r w:rsidR="000B79E2" w:rsidRPr="00F861C7">
        <w:rPr>
          <w:rFonts w:asciiTheme="majorBidi" w:hAnsiTheme="majorBidi" w:cstheme="majorBidi"/>
          <w:sz w:val="24"/>
          <w:szCs w:val="24"/>
        </w:rPr>
        <w:t>Eds</w:t>
      </w:r>
      <w:r w:rsidR="00F861C7" w:rsidRPr="00F861C7">
        <w:rPr>
          <w:rFonts w:asciiTheme="majorBidi" w:hAnsiTheme="majorBidi" w:cstheme="majorBidi"/>
          <w:sz w:val="24"/>
          <w:szCs w:val="24"/>
        </w:rPr>
        <w:t>.)</w:t>
      </w:r>
      <w:r w:rsidR="000B79E2" w:rsidRPr="00F861C7">
        <w:rPr>
          <w:rFonts w:asciiTheme="majorBidi" w:hAnsiTheme="majorBidi" w:cstheme="majorBidi"/>
          <w:sz w:val="24"/>
          <w:szCs w:val="24"/>
        </w:rPr>
        <w:t>,</w:t>
      </w:r>
      <w:r w:rsidR="00F861C7" w:rsidRPr="00F861C7">
        <w:rPr>
          <w:rFonts w:asciiTheme="majorBidi" w:hAnsiTheme="majorBidi" w:cstheme="majorBidi"/>
          <w:sz w:val="24"/>
          <w:szCs w:val="24"/>
        </w:rPr>
        <w:t xml:space="preserve"> </w:t>
      </w:r>
      <w:r w:rsidR="000B79E2" w:rsidRPr="00F861C7">
        <w:rPr>
          <w:rFonts w:asciiTheme="majorBidi" w:hAnsiTheme="majorBidi" w:cstheme="majorBidi"/>
          <w:i/>
          <w:iCs/>
          <w:sz w:val="24"/>
          <w:szCs w:val="24"/>
        </w:rPr>
        <w:t>The City in Cultural Context</w:t>
      </w:r>
      <w:r w:rsidR="000B79E2" w:rsidRPr="00F861C7">
        <w:rPr>
          <w:rFonts w:asciiTheme="majorBidi" w:hAnsiTheme="majorBidi" w:cstheme="majorBidi"/>
          <w:sz w:val="24"/>
          <w:szCs w:val="24"/>
        </w:rPr>
        <w:t>, Boston: Allen and Unwin.</w:t>
      </w:r>
    </w:p>
    <w:p w:rsidR="000B79E2" w:rsidRPr="00F861C7" w:rsidRDefault="004B7A5A" w:rsidP="00884074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F861C7">
        <w:rPr>
          <w:rFonts w:asciiTheme="majorBidi" w:hAnsiTheme="majorBidi" w:cstheme="majorBidi"/>
          <w:sz w:val="24"/>
          <w:szCs w:val="24"/>
        </w:rPr>
        <w:t>21) Walzer ,</w:t>
      </w:r>
      <w:r w:rsidR="00F861C7" w:rsidRPr="00F861C7">
        <w:rPr>
          <w:rFonts w:asciiTheme="majorBidi" w:hAnsiTheme="majorBidi" w:cstheme="majorBidi"/>
          <w:sz w:val="24"/>
          <w:szCs w:val="24"/>
        </w:rPr>
        <w:t xml:space="preserve"> </w:t>
      </w:r>
      <w:r w:rsidRPr="00F861C7">
        <w:rPr>
          <w:rFonts w:asciiTheme="majorBidi" w:hAnsiTheme="majorBidi" w:cstheme="majorBidi"/>
          <w:sz w:val="24"/>
          <w:szCs w:val="24"/>
        </w:rPr>
        <w:t>M. (1986). "Pleasures and Costs of U</w:t>
      </w:r>
      <w:r w:rsidR="000B79E2" w:rsidRPr="00F861C7">
        <w:rPr>
          <w:rFonts w:asciiTheme="majorBidi" w:hAnsiTheme="majorBidi" w:cstheme="majorBidi"/>
          <w:sz w:val="24"/>
          <w:szCs w:val="24"/>
        </w:rPr>
        <w:t>rbanity</w:t>
      </w:r>
      <w:r w:rsidRPr="00F861C7">
        <w:rPr>
          <w:rFonts w:asciiTheme="majorBidi" w:hAnsiTheme="majorBidi" w:cstheme="majorBidi"/>
          <w:sz w:val="24"/>
          <w:szCs w:val="24"/>
        </w:rPr>
        <w:t>"</w:t>
      </w:r>
      <w:r w:rsidR="000B79E2" w:rsidRPr="00F861C7">
        <w:rPr>
          <w:rFonts w:asciiTheme="majorBidi" w:hAnsiTheme="majorBidi" w:cstheme="majorBidi"/>
          <w:sz w:val="24"/>
          <w:szCs w:val="24"/>
        </w:rPr>
        <w:t xml:space="preserve">, Dissent </w:t>
      </w:r>
      <w:r w:rsidR="00247372" w:rsidRPr="00F861C7">
        <w:rPr>
          <w:rFonts w:asciiTheme="majorBidi" w:hAnsiTheme="majorBidi" w:cstheme="majorBidi"/>
          <w:sz w:val="24"/>
          <w:szCs w:val="24"/>
        </w:rPr>
        <w:t>vol. 33, no. 4</w:t>
      </w:r>
      <w:r w:rsidR="000B79E2" w:rsidRPr="00F861C7">
        <w:rPr>
          <w:rFonts w:asciiTheme="majorBidi" w:hAnsiTheme="majorBidi" w:cstheme="majorBidi"/>
          <w:sz w:val="24"/>
          <w:szCs w:val="24"/>
        </w:rPr>
        <w:t>,</w:t>
      </w:r>
      <w:r w:rsidRPr="00F861C7">
        <w:rPr>
          <w:rFonts w:asciiTheme="majorBidi" w:hAnsiTheme="majorBidi" w:cstheme="majorBidi"/>
          <w:sz w:val="24"/>
          <w:szCs w:val="24"/>
        </w:rPr>
        <w:t xml:space="preserve"> </w:t>
      </w:r>
      <w:r w:rsidR="000B79E2" w:rsidRPr="00F861C7">
        <w:rPr>
          <w:rFonts w:asciiTheme="majorBidi" w:hAnsiTheme="majorBidi" w:cstheme="majorBidi"/>
          <w:sz w:val="24"/>
          <w:szCs w:val="24"/>
        </w:rPr>
        <w:t>pp</w:t>
      </w:r>
      <w:r w:rsidRPr="00F861C7">
        <w:rPr>
          <w:rFonts w:asciiTheme="majorBidi" w:hAnsiTheme="majorBidi" w:cstheme="majorBidi"/>
          <w:sz w:val="24"/>
          <w:szCs w:val="24"/>
        </w:rPr>
        <w:t xml:space="preserve">. </w:t>
      </w:r>
      <w:r w:rsidR="000B79E2" w:rsidRPr="00F861C7">
        <w:rPr>
          <w:rFonts w:asciiTheme="majorBidi" w:hAnsiTheme="majorBidi" w:cstheme="majorBidi"/>
          <w:sz w:val="24"/>
          <w:szCs w:val="24"/>
        </w:rPr>
        <w:t>470-475</w:t>
      </w:r>
      <w:r w:rsidR="000B79E2" w:rsidRPr="00F861C7">
        <w:rPr>
          <w:rFonts w:asciiTheme="majorBidi" w:hAnsiTheme="majorBidi" w:cstheme="majorBidi"/>
          <w:sz w:val="24"/>
          <w:szCs w:val="24"/>
          <w:rtl/>
        </w:rPr>
        <w:t>.</w:t>
      </w:r>
    </w:p>
    <w:p w:rsidR="000B79E2" w:rsidRPr="000A230D" w:rsidRDefault="000B79E2" w:rsidP="000B79E2">
      <w:pPr>
        <w:autoSpaceDE w:val="0"/>
        <w:autoSpaceDN w:val="0"/>
        <w:adjustRightInd w:val="0"/>
        <w:spacing w:after="0"/>
        <w:jc w:val="mediumKashida"/>
        <w:rPr>
          <w:rFonts w:ascii="Times New Roman" w:hAnsi="Times New Roman" w:cs="Times New Roman"/>
          <w:sz w:val="20"/>
          <w:szCs w:val="20"/>
          <w:rtl/>
        </w:rPr>
      </w:pPr>
    </w:p>
    <w:p w:rsidR="000B79E2" w:rsidRPr="00724E7C" w:rsidRDefault="000B79E2" w:rsidP="000B79E2">
      <w:pPr>
        <w:bidi w:val="0"/>
        <w:jc w:val="both"/>
        <w:rPr>
          <w:sz w:val="24"/>
          <w:szCs w:val="24"/>
        </w:rPr>
      </w:pPr>
    </w:p>
    <w:sectPr w:rsidR="000B79E2" w:rsidRPr="00724E7C" w:rsidSect="001432EF">
      <w:pgSz w:w="11906" w:h="16838"/>
      <w:pgMar w:top="1418" w:right="1418" w:bottom="1418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B9B" w:rsidRDefault="00870B9B" w:rsidP="00F21E2E">
      <w:pPr>
        <w:spacing w:after="0" w:line="240" w:lineRule="auto"/>
      </w:pPr>
      <w:r>
        <w:separator/>
      </w:r>
    </w:p>
  </w:endnote>
  <w:endnote w:type="continuationSeparator" w:id="1">
    <w:p w:rsidR="00870B9B" w:rsidRDefault="00870B9B" w:rsidP="00F2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wis721 LtCn BT">
    <w:charset w:val="00"/>
    <w:family w:val="swiss"/>
    <w:pitch w:val="variable"/>
    <w:sig w:usb0="00000087" w:usb1="00000000" w:usb2="00000000" w:usb3="00000000" w:csb0="0000001B" w:csb1="00000000"/>
  </w:font>
  <w:font w:name="Yagut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B9B" w:rsidRDefault="00870B9B" w:rsidP="00F21E2E">
      <w:pPr>
        <w:spacing w:after="0" w:line="240" w:lineRule="auto"/>
      </w:pPr>
      <w:r>
        <w:separator/>
      </w:r>
    </w:p>
  </w:footnote>
  <w:footnote w:type="continuationSeparator" w:id="1">
    <w:p w:rsidR="00870B9B" w:rsidRDefault="00870B9B" w:rsidP="00F21E2E">
      <w:pPr>
        <w:spacing w:after="0" w:line="240" w:lineRule="auto"/>
      </w:pPr>
      <w:r>
        <w:continuationSeparator/>
      </w:r>
    </w:p>
  </w:footnote>
  <w:footnote w:id="2">
    <w:p w:rsidR="00F21E2E" w:rsidRPr="00A73B29" w:rsidRDefault="00F21E2E" w:rsidP="00F21E2E">
      <w:pPr>
        <w:pStyle w:val="FootnoteText"/>
        <w:bidi w:val="0"/>
        <w:rPr>
          <w:sz w:val="18"/>
          <w:szCs w:val="18"/>
        </w:rPr>
      </w:pPr>
      <w:r w:rsidRPr="00A73B29">
        <w:rPr>
          <w:rStyle w:val="FootnoteReference"/>
          <w:sz w:val="18"/>
          <w:szCs w:val="18"/>
        </w:rPr>
        <w:footnoteRef/>
      </w:r>
      <w:r w:rsidRPr="00A73B29">
        <w:rPr>
          <w:sz w:val="18"/>
          <w:szCs w:val="18"/>
          <w:rtl/>
        </w:rPr>
        <w:t xml:space="preserve"> </w:t>
      </w:r>
      <w:r w:rsidRPr="00A73B29">
        <w:rPr>
          <w:sz w:val="18"/>
          <w:szCs w:val="18"/>
        </w:rPr>
        <w:t>Assistant Professor of Urban Design, School of Art and Architecture, Shiraz University, slotfi@shirazu.ac.ir</w:t>
      </w:r>
    </w:p>
  </w:footnote>
  <w:footnote w:id="3">
    <w:p w:rsidR="00A73B29" w:rsidRPr="00A73B29" w:rsidRDefault="00A73B29" w:rsidP="00A73B29">
      <w:pPr>
        <w:pStyle w:val="FootnoteText"/>
        <w:bidi w:val="0"/>
        <w:rPr>
          <w:sz w:val="18"/>
          <w:szCs w:val="18"/>
        </w:rPr>
      </w:pPr>
      <w:r w:rsidRPr="00A73B29">
        <w:rPr>
          <w:rStyle w:val="FootnoteReference"/>
          <w:sz w:val="18"/>
          <w:szCs w:val="18"/>
        </w:rPr>
        <w:footnoteRef/>
      </w:r>
      <w:r w:rsidRPr="00A73B29">
        <w:rPr>
          <w:sz w:val="18"/>
          <w:szCs w:val="18"/>
          <w:rtl/>
        </w:rPr>
        <w:t xml:space="preserve"> </w:t>
      </w:r>
      <w:r w:rsidRPr="00A73B29">
        <w:rPr>
          <w:sz w:val="18"/>
          <w:szCs w:val="18"/>
        </w:rPr>
        <w:t>MA of Urban Design, School of Art and Architecture, Shiraz University</w:t>
      </w:r>
    </w:p>
  </w:footnote>
  <w:footnote w:id="4">
    <w:p w:rsidR="00A73B29" w:rsidRPr="00A73B29" w:rsidRDefault="00A73B29" w:rsidP="00A73B29">
      <w:pPr>
        <w:pStyle w:val="FootnoteText"/>
        <w:bidi w:val="0"/>
        <w:rPr>
          <w:sz w:val="18"/>
          <w:szCs w:val="18"/>
        </w:rPr>
      </w:pPr>
      <w:r w:rsidRPr="00A73B29">
        <w:rPr>
          <w:rStyle w:val="FootnoteReference"/>
          <w:sz w:val="18"/>
          <w:szCs w:val="18"/>
        </w:rPr>
        <w:footnoteRef/>
      </w:r>
      <w:r w:rsidRPr="00A73B29">
        <w:rPr>
          <w:sz w:val="18"/>
          <w:szCs w:val="18"/>
          <w:rtl/>
        </w:rPr>
        <w:t xml:space="preserve"> </w:t>
      </w:r>
      <w:r w:rsidRPr="00A73B29">
        <w:rPr>
          <w:sz w:val="18"/>
          <w:szCs w:val="18"/>
        </w:rPr>
        <w:t>Assistant Professor of Urban Planning, School of Art and Architecture, Shiraz University</w:t>
      </w:r>
    </w:p>
  </w:footnote>
  <w:footnote w:id="5">
    <w:p w:rsidR="00A73B29" w:rsidRPr="00A73B29" w:rsidRDefault="00A73B29" w:rsidP="00A73B29">
      <w:pPr>
        <w:pStyle w:val="FootnoteText"/>
        <w:bidi w:val="0"/>
        <w:rPr>
          <w:sz w:val="18"/>
          <w:szCs w:val="18"/>
        </w:rPr>
      </w:pPr>
      <w:r w:rsidRPr="00A73B29">
        <w:rPr>
          <w:rStyle w:val="FootnoteReference"/>
          <w:sz w:val="18"/>
          <w:szCs w:val="18"/>
        </w:rPr>
        <w:footnoteRef/>
      </w:r>
      <w:r w:rsidRPr="00A73B29">
        <w:rPr>
          <w:sz w:val="18"/>
          <w:szCs w:val="18"/>
          <w:rtl/>
        </w:rPr>
        <w:t xml:space="preserve"> </w:t>
      </w:r>
      <w:r w:rsidRPr="00A73B29">
        <w:rPr>
          <w:sz w:val="18"/>
          <w:szCs w:val="18"/>
        </w:rPr>
        <w:t>Assistant Professor of Urban Design, School of Art and Architecture, Shiraz University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37C25"/>
    <w:multiLevelType w:val="hybridMultilevel"/>
    <w:tmpl w:val="F062A9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1862"/>
    <w:rsid w:val="00002702"/>
    <w:rsid w:val="0000531B"/>
    <w:rsid w:val="000546B3"/>
    <w:rsid w:val="000764CE"/>
    <w:rsid w:val="000B79E2"/>
    <w:rsid w:val="000C26FA"/>
    <w:rsid w:val="000C5664"/>
    <w:rsid w:val="000D2DE5"/>
    <w:rsid w:val="00110AA0"/>
    <w:rsid w:val="001170F2"/>
    <w:rsid w:val="0012727F"/>
    <w:rsid w:val="001432EF"/>
    <w:rsid w:val="00147171"/>
    <w:rsid w:val="00174672"/>
    <w:rsid w:val="00181AD5"/>
    <w:rsid w:val="00191C2B"/>
    <w:rsid w:val="001A73FB"/>
    <w:rsid w:val="001B2B9A"/>
    <w:rsid w:val="001D471A"/>
    <w:rsid w:val="001F44FE"/>
    <w:rsid w:val="001F5EAF"/>
    <w:rsid w:val="002272F9"/>
    <w:rsid w:val="00247372"/>
    <w:rsid w:val="00265580"/>
    <w:rsid w:val="00277696"/>
    <w:rsid w:val="00280017"/>
    <w:rsid w:val="00293BDD"/>
    <w:rsid w:val="00293DFA"/>
    <w:rsid w:val="0029589D"/>
    <w:rsid w:val="002A0199"/>
    <w:rsid w:val="002B0ED9"/>
    <w:rsid w:val="002C20DC"/>
    <w:rsid w:val="002C587E"/>
    <w:rsid w:val="002C671B"/>
    <w:rsid w:val="002F385F"/>
    <w:rsid w:val="002F4A58"/>
    <w:rsid w:val="003033C5"/>
    <w:rsid w:val="00310B43"/>
    <w:rsid w:val="00357663"/>
    <w:rsid w:val="003956B3"/>
    <w:rsid w:val="003C4497"/>
    <w:rsid w:val="003D3544"/>
    <w:rsid w:val="003F5A6A"/>
    <w:rsid w:val="003F6B56"/>
    <w:rsid w:val="0040544F"/>
    <w:rsid w:val="00411BAB"/>
    <w:rsid w:val="0041298A"/>
    <w:rsid w:val="00415657"/>
    <w:rsid w:val="004157E3"/>
    <w:rsid w:val="00421F57"/>
    <w:rsid w:val="0044569A"/>
    <w:rsid w:val="00453F8D"/>
    <w:rsid w:val="00454EEE"/>
    <w:rsid w:val="004B1773"/>
    <w:rsid w:val="004B7A5A"/>
    <w:rsid w:val="004D1B5E"/>
    <w:rsid w:val="004E2BA3"/>
    <w:rsid w:val="005019ED"/>
    <w:rsid w:val="005260BC"/>
    <w:rsid w:val="00553C08"/>
    <w:rsid w:val="00563BC3"/>
    <w:rsid w:val="00570721"/>
    <w:rsid w:val="00571A85"/>
    <w:rsid w:val="00572C63"/>
    <w:rsid w:val="00581D7D"/>
    <w:rsid w:val="005C2CCF"/>
    <w:rsid w:val="005C303D"/>
    <w:rsid w:val="00612440"/>
    <w:rsid w:val="00641B99"/>
    <w:rsid w:val="0065548D"/>
    <w:rsid w:val="006A327D"/>
    <w:rsid w:val="006B38C7"/>
    <w:rsid w:val="006C6991"/>
    <w:rsid w:val="006E24B4"/>
    <w:rsid w:val="007101E9"/>
    <w:rsid w:val="00724E7C"/>
    <w:rsid w:val="007255BB"/>
    <w:rsid w:val="00737B00"/>
    <w:rsid w:val="0076602A"/>
    <w:rsid w:val="007660CA"/>
    <w:rsid w:val="00797325"/>
    <w:rsid w:val="007A1144"/>
    <w:rsid w:val="007B3D41"/>
    <w:rsid w:val="007B5FB4"/>
    <w:rsid w:val="007C303D"/>
    <w:rsid w:val="007D681D"/>
    <w:rsid w:val="008008A3"/>
    <w:rsid w:val="008417DA"/>
    <w:rsid w:val="0084619F"/>
    <w:rsid w:val="00857069"/>
    <w:rsid w:val="00857877"/>
    <w:rsid w:val="00870B9B"/>
    <w:rsid w:val="00875AC6"/>
    <w:rsid w:val="00884074"/>
    <w:rsid w:val="00891862"/>
    <w:rsid w:val="00896C16"/>
    <w:rsid w:val="008C324B"/>
    <w:rsid w:val="008D0384"/>
    <w:rsid w:val="008F0455"/>
    <w:rsid w:val="008F2229"/>
    <w:rsid w:val="008F2614"/>
    <w:rsid w:val="009538F3"/>
    <w:rsid w:val="009538F7"/>
    <w:rsid w:val="009A23B6"/>
    <w:rsid w:val="009B4812"/>
    <w:rsid w:val="009D2D60"/>
    <w:rsid w:val="009D3D7E"/>
    <w:rsid w:val="009F1B6A"/>
    <w:rsid w:val="009F52A0"/>
    <w:rsid w:val="00A2504C"/>
    <w:rsid w:val="00A40EF5"/>
    <w:rsid w:val="00A5248B"/>
    <w:rsid w:val="00A73B29"/>
    <w:rsid w:val="00AA1B5F"/>
    <w:rsid w:val="00AC3CDF"/>
    <w:rsid w:val="00AD7889"/>
    <w:rsid w:val="00B6463C"/>
    <w:rsid w:val="00B70F06"/>
    <w:rsid w:val="00B81965"/>
    <w:rsid w:val="00BA5767"/>
    <w:rsid w:val="00BB624A"/>
    <w:rsid w:val="00BD4195"/>
    <w:rsid w:val="00BD715A"/>
    <w:rsid w:val="00BF615E"/>
    <w:rsid w:val="00C1280D"/>
    <w:rsid w:val="00C24E69"/>
    <w:rsid w:val="00C3159D"/>
    <w:rsid w:val="00C334FD"/>
    <w:rsid w:val="00C414C5"/>
    <w:rsid w:val="00C440E7"/>
    <w:rsid w:val="00C456BC"/>
    <w:rsid w:val="00C777B8"/>
    <w:rsid w:val="00C77C17"/>
    <w:rsid w:val="00C87C1E"/>
    <w:rsid w:val="00CA14E6"/>
    <w:rsid w:val="00CA2D5D"/>
    <w:rsid w:val="00CA4660"/>
    <w:rsid w:val="00CB2640"/>
    <w:rsid w:val="00CB2CDF"/>
    <w:rsid w:val="00CC7818"/>
    <w:rsid w:val="00CC7EB5"/>
    <w:rsid w:val="00CD1F10"/>
    <w:rsid w:val="00CE4CC6"/>
    <w:rsid w:val="00CF4F73"/>
    <w:rsid w:val="00D00C6B"/>
    <w:rsid w:val="00D32871"/>
    <w:rsid w:val="00D334C9"/>
    <w:rsid w:val="00D34BCD"/>
    <w:rsid w:val="00D63FED"/>
    <w:rsid w:val="00D74A74"/>
    <w:rsid w:val="00D804BC"/>
    <w:rsid w:val="00D912E4"/>
    <w:rsid w:val="00D956C5"/>
    <w:rsid w:val="00DA38BD"/>
    <w:rsid w:val="00DE1587"/>
    <w:rsid w:val="00DE72BE"/>
    <w:rsid w:val="00DE7404"/>
    <w:rsid w:val="00DF0B03"/>
    <w:rsid w:val="00E46F85"/>
    <w:rsid w:val="00E50507"/>
    <w:rsid w:val="00E533B3"/>
    <w:rsid w:val="00E64243"/>
    <w:rsid w:val="00EC4D7D"/>
    <w:rsid w:val="00EE5E05"/>
    <w:rsid w:val="00EE6419"/>
    <w:rsid w:val="00F0206F"/>
    <w:rsid w:val="00F110CF"/>
    <w:rsid w:val="00F1713D"/>
    <w:rsid w:val="00F21E2E"/>
    <w:rsid w:val="00F24977"/>
    <w:rsid w:val="00F27241"/>
    <w:rsid w:val="00F650F8"/>
    <w:rsid w:val="00F66533"/>
    <w:rsid w:val="00F826DF"/>
    <w:rsid w:val="00F861C7"/>
    <w:rsid w:val="00F90A97"/>
    <w:rsid w:val="00F96080"/>
    <w:rsid w:val="00FB0306"/>
    <w:rsid w:val="00FC42D9"/>
    <w:rsid w:val="00FC4F50"/>
    <w:rsid w:val="00FD67C7"/>
    <w:rsid w:val="00FE20E5"/>
    <w:rsid w:val="00FF7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61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1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56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Resolution">
    <w:name w:val="Text Resolution"/>
    <w:basedOn w:val="Normal"/>
    <w:rsid w:val="000B79E2"/>
    <w:pPr>
      <w:widowControl w:val="0"/>
      <w:spacing w:after="0" w:line="280" w:lineRule="exact"/>
      <w:jc w:val="both"/>
    </w:pPr>
    <w:rPr>
      <w:rFonts w:ascii="Swis721 LtCn BT" w:eastAsia="Times New Roman" w:hAnsi="Swis721 LtCn BT" w:cs="Yagut"/>
      <w:sz w:val="18"/>
      <w:szCs w:val="20"/>
    </w:rPr>
  </w:style>
  <w:style w:type="character" w:customStyle="1" w:styleId="slug-vol">
    <w:name w:val="slug-vol"/>
    <w:basedOn w:val="DefaultParagraphFont"/>
    <w:rsid w:val="00797325"/>
  </w:style>
  <w:style w:type="character" w:customStyle="1" w:styleId="slug-issue">
    <w:name w:val="slug-issue"/>
    <w:basedOn w:val="DefaultParagraphFont"/>
    <w:rsid w:val="00797325"/>
  </w:style>
  <w:style w:type="character" w:customStyle="1" w:styleId="slug-pages">
    <w:name w:val="slug-pages"/>
    <w:basedOn w:val="DefaultParagraphFont"/>
    <w:rsid w:val="00797325"/>
  </w:style>
  <w:style w:type="paragraph" w:styleId="FootnoteText">
    <w:name w:val="footnote text"/>
    <w:basedOn w:val="Normal"/>
    <w:link w:val="FootnoteTextChar"/>
    <w:uiPriority w:val="99"/>
    <w:semiHidden/>
    <w:unhideWhenUsed/>
    <w:rsid w:val="00F21E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1E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1E2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61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1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56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E6AF516-4832-4757-9039-6AD7A3532FA4}" type="doc">
      <dgm:prSet loTypeId="urn:microsoft.com/office/officeart/2005/8/layout/chevron2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pPr rtl="1"/>
          <a:endParaRPr lang="fa-IR"/>
        </a:p>
      </dgm:t>
    </dgm:pt>
    <dgm:pt modelId="{18ADE137-699D-4F20-ACEA-63707CDD055C}">
      <dgm:prSet phldrT="[Text]" custT="1"/>
      <dgm:spPr/>
      <dgm:t>
        <a:bodyPr/>
        <a:lstStyle/>
        <a:p>
          <a:pPr algn="ctr" rtl="0"/>
          <a:r>
            <a:rPr lang="en-US" sz="900">
              <a:latin typeface="Times New Roman" panose="02020603050405020304" pitchFamily="18" charset="0"/>
              <a:cs typeface="Times New Roman" panose="02020603050405020304" pitchFamily="18" charset="0"/>
            </a:rPr>
            <a:t>Methods of social meaning transmission </a:t>
          </a:r>
          <a:endParaRPr lang="fa-IR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8C3B3B8-F558-4F15-8677-526CC7045114}" type="parTrans" cxnId="{A3245AF1-8DCE-48FD-ADF4-4D47F1C78134}">
      <dgm:prSet/>
      <dgm:spPr/>
      <dgm:t>
        <a:bodyPr/>
        <a:lstStyle/>
        <a:p>
          <a:pPr algn="ctr" rtl="0"/>
          <a:endParaRPr lang="fa-IR"/>
        </a:p>
      </dgm:t>
    </dgm:pt>
    <dgm:pt modelId="{D0A6DEE3-CB82-4967-84DF-2870219FE1D0}" type="sibTrans" cxnId="{A3245AF1-8DCE-48FD-ADF4-4D47F1C78134}">
      <dgm:prSet/>
      <dgm:spPr/>
      <dgm:t>
        <a:bodyPr/>
        <a:lstStyle/>
        <a:p>
          <a:pPr algn="ctr" rtl="0"/>
          <a:endParaRPr lang="fa-IR"/>
        </a:p>
      </dgm:t>
    </dgm:pt>
    <dgm:pt modelId="{BEB95ECD-281F-4323-91E2-523791107CB4}">
      <dgm:prSet phldrT="[Text]" custT="1"/>
      <dgm:spPr/>
      <dgm:t>
        <a:bodyPr/>
        <a:lstStyle/>
        <a:p>
          <a:pPr algn="ctr" rtl="0"/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Chatting, Eating, Playing, Socialising, Performing or Watching a performance, Glympse, Writing, Painting-Sketching, Acting as a group member, etc.</a:t>
          </a:r>
          <a:endParaRPr lang="fa-IR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909332C-D32E-4B59-802B-E3DB6DD5D1FA}" type="parTrans" cxnId="{09E63343-0CF1-4E30-B254-C239DE547482}">
      <dgm:prSet/>
      <dgm:spPr/>
      <dgm:t>
        <a:bodyPr/>
        <a:lstStyle/>
        <a:p>
          <a:pPr algn="ctr" rtl="0"/>
          <a:endParaRPr lang="fa-IR"/>
        </a:p>
      </dgm:t>
    </dgm:pt>
    <dgm:pt modelId="{A3A1B7FA-C63D-4058-BFDF-53D02BBA5C6E}" type="sibTrans" cxnId="{09E63343-0CF1-4E30-B254-C239DE547482}">
      <dgm:prSet/>
      <dgm:spPr/>
      <dgm:t>
        <a:bodyPr/>
        <a:lstStyle/>
        <a:p>
          <a:pPr algn="ctr" rtl="0"/>
          <a:endParaRPr lang="fa-IR"/>
        </a:p>
      </dgm:t>
    </dgm:pt>
    <dgm:pt modelId="{7B78ED05-DB22-4FE9-BA02-32004D817F93}">
      <dgm:prSet phldrT="[Text]" custT="1"/>
      <dgm:spPr/>
      <dgm:t>
        <a:bodyPr/>
        <a:lstStyle/>
        <a:p>
          <a:pPr algn="ctr" rtl="0"/>
          <a:r>
            <a:rPr lang="en-US" sz="900">
              <a:latin typeface="Times New Roman" panose="02020603050405020304" pitchFamily="18" charset="0"/>
              <a:cs typeface="Times New Roman" panose="02020603050405020304" pitchFamily="18" charset="0"/>
            </a:rPr>
            <a:t>Sociable streets' characteristics</a:t>
          </a:r>
          <a:endParaRPr lang="fa-IR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6323413-5FBE-4614-A2D8-261700AC74A1}" type="parTrans" cxnId="{6D568EDB-BB81-4A8C-87C5-E6669439C508}">
      <dgm:prSet/>
      <dgm:spPr/>
      <dgm:t>
        <a:bodyPr/>
        <a:lstStyle/>
        <a:p>
          <a:pPr algn="ctr" rtl="0"/>
          <a:endParaRPr lang="fa-IR"/>
        </a:p>
      </dgm:t>
    </dgm:pt>
    <dgm:pt modelId="{6998528E-93AE-49B6-BB23-2C16ACA3BE69}" type="sibTrans" cxnId="{6D568EDB-BB81-4A8C-87C5-E6669439C508}">
      <dgm:prSet/>
      <dgm:spPr/>
      <dgm:t>
        <a:bodyPr/>
        <a:lstStyle/>
        <a:p>
          <a:pPr algn="ctr" rtl="0"/>
          <a:endParaRPr lang="fa-IR"/>
        </a:p>
      </dgm:t>
    </dgm:pt>
    <dgm:pt modelId="{750E75A4-6C06-4205-9CF6-90E52536D0C9}">
      <dgm:prSet phldrT="[Text]" custT="1"/>
      <dgm:spPr/>
      <dgm:t>
        <a:bodyPr/>
        <a:lstStyle/>
        <a:p>
          <a:pPr algn="ctr" rtl="0"/>
          <a:r>
            <a:rPr lang="en-US" sz="9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Mixt of uses; Pedestrian, Cyclist and Car equal treatment and rights; Encouraging to stay in the space;  Safety; Leisure; Encounter; Crossing eachother; To see and to be seen; Dialogue; Pedestrian Priority; etc.</a:t>
          </a:r>
          <a:endParaRPr lang="fa-IR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5F2B0FE-D70A-413A-8D89-F89744DEDC89}" type="parTrans" cxnId="{9CD3955C-8F76-405E-98DC-DCAF4B6C579D}">
      <dgm:prSet/>
      <dgm:spPr/>
      <dgm:t>
        <a:bodyPr/>
        <a:lstStyle/>
        <a:p>
          <a:pPr algn="ctr" rtl="0"/>
          <a:endParaRPr lang="fa-IR"/>
        </a:p>
      </dgm:t>
    </dgm:pt>
    <dgm:pt modelId="{A7CAE612-2F00-412E-A3CF-D74CD1A66597}" type="sibTrans" cxnId="{9CD3955C-8F76-405E-98DC-DCAF4B6C579D}">
      <dgm:prSet/>
      <dgm:spPr/>
      <dgm:t>
        <a:bodyPr/>
        <a:lstStyle/>
        <a:p>
          <a:pPr algn="ctr" rtl="0"/>
          <a:endParaRPr lang="fa-IR"/>
        </a:p>
      </dgm:t>
    </dgm:pt>
    <dgm:pt modelId="{CBD020EF-93DB-4A28-9F29-45C6AFD63E42}">
      <dgm:prSet phldrT="[Text]" custT="1"/>
      <dgm:spPr/>
      <dgm:t>
        <a:bodyPr/>
        <a:lstStyle/>
        <a:p>
          <a:pPr algn="ctr" rtl="0"/>
          <a:r>
            <a:rPr lang="en-US" sz="850">
              <a:latin typeface="Times New Roman" panose="02020603050405020304" pitchFamily="18" charset="0"/>
              <a:cs typeface="Times New Roman" panose="02020603050405020304" pitchFamily="18" charset="0"/>
            </a:rPr>
            <a:t>Factors which have an  impact on social interaction in public spaces</a:t>
          </a:r>
          <a:endParaRPr lang="fa-IR" sz="8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A6BA432-C3D3-477E-B36A-0FEE7B9E0D20}" type="parTrans" cxnId="{AF383B73-DEB8-4CAD-94B4-10D647B3C48B}">
      <dgm:prSet/>
      <dgm:spPr/>
      <dgm:t>
        <a:bodyPr/>
        <a:lstStyle/>
        <a:p>
          <a:pPr algn="ctr" rtl="0"/>
          <a:endParaRPr lang="fa-IR"/>
        </a:p>
      </dgm:t>
    </dgm:pt>
    <dgm:pt modelId="{E9A8F7C5-51A5-4843-94DE-62EA7658D8C8}" type="sibTrans" cxnId="{AF383B73-DEB8-4CAD-94B4-10D647B3C48B}">
      <dgm:prSet/>
      <dgm:spPr/>
      <dgm:t>
        <a:bodyPr/>
        <a:lstStyle/>
        <a:p>
          <a:pPr algn="ctr" rtl="0"/>
          <a:endParaRPr lang="fa-IR"/>
        </a:p>
      </dgm:t>
    </dgm:pt>
    <dgm:pt modelId="{B24E6CE9-D40D-4DD7-B557-0A12F3166B18}">
      <dgm:prSet phldrT="[Text]" custT="1"/>
      <dgm:spPr/>
      <dgm:t>
        <a:bodyPr/>
        <a:lstStyle/>
        <a:p>
          <a:pPr algn="ctr" rtl="0"/>
          <a:r>
            <a:rPr lang="en-US" sz="9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Pedestrian-oriented; Hanging-over; integrity; Inviting; Socio-cultural interactions; Physical Quality; Functional Quality; Street's eyes; etc.</a:t>
          </a:r>
          <a:endParaRPr lang="fa-IR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550B4B4-EE90-4BFF-B171-6E4551E1BEB7}" type="parTrans" cxnId="{DDDEC9C4-B0A7-44D1-A9E4-634CF2BFC47F}">
      <dgm:prSet/>
      <dgm:spPr/>
      <dgm:t>
        <a:bodyPr/>
        <a:lstStyle/>
        <a:p>
          <a:pPr algn="ctr" rtl="0"/>
          <a:endParaRPr lang="fa-IR"/>
        </a:p>
      </dgm:t>
    </dgm:pt>
    <dgm:pt modelId="{5F0573DC-9851-4B7B-B577-D51B69A0E198}" type="sibTrans" cxnId="{DDDEC9C4-B0A7-44D1-A9E4-634CF2BFC47F}">
      <dgm:prSet/>
      <dgm:spPr/>
      <dgm:t>
        <a:bodyPr/>
        <a:lstStyle/>
        <a:p>
          <a:pPr algn="ctr" rtl="0"/>
          <a:endParaRPr lang="fa-IR"/>
        </a:p>
      </dgm:t>
    </dgm:pt>
    <dgm:pt modelId="{933537A1-B814-495A-8E99-13D37DA30D75}" type="pres">
      <dgm:prSet presAssocID="{EE6AF516-4832-4757-9039-6AD7A3532FA4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pPr rtl="1"/>
          <a:endParaRPr lang="fa-IR"/>
        </a:p>
      </dgm:t>
    </dgm:pt>
    <dgm:pt modelId="{D1D57E71-7C7A-418D-B40A-F141E5166991}" type="pres">
      <dgm:prSet presAssocID="{18ADE137-699D-4F20-ACEA-63707CDD055C}" presName="composite" presStyleCnt="0"/>
      <dgm:spPr/>
      <dgm:t>
        <a:bodyPr/>
        <a:lstStyle/>
        <a:p>
          <a:pPr rtl="1"/>
          <a:endParaRPr lang="fa-IR"/>
        </a:p>
      </dgm:t>
    </dgm:pt>
    <dgm:pt modelId="{2A99E574-5439-4A36-A807-50CA9ACBDA57}" type="pres">
      <dgm:prSet presAssocID="{18ADE137-699D-4F20-ACEA-63707CDD055C}" presName="parentText" presStyleLbl="align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487B68C7-108C-458E-9FFD-061566435557}" type="pres">
      <dgm:prSet presAssocID="{18ADE137-699D-4F20-ACEA-63707CDD055C}" presName="descendantText" presStyleLbl="alignAcc1" presStyleIdx="0" presStyleCnt="3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005C44D0-1754-498F-853A-D4067FED7624}" type="pres">
      <dgm:prSet presAssocID="{D0A6DEE3-CB82-4967-84DF-2870219FE1D0}" presName="sp" presStyleCnt="0"/>
      <dgm:spPr/>
      <dgm:t>
        <a:bodyPr/>
        <a:lstStyle/>
        <a:p>
          <a:pPr rtl="1"/>
          <a:endParaRPr lang="fa-IR"/>
        </a:p>
      </dgm:t>
    </dgm:pt>
    <dgm:pt modelId="{BA82DC3B-7F3C-4742-8CAA-19672834280B}" type="pres">
      <dgm:prSet presAssocID="{7B78ED05-DB22-4FE9-BA02-32004D817F93}" presName="composite" presStyleCnt="0"/>
      <dgm:spPr/>
      <dgm:t>
        <a:bodyPr/>
        <a:lstStyle/>
        <a:p>
          <a:pPr rtl="1"/>
          <a:endParaRPr lang="fa-IR"/>
        </a:p>
      </dgm:t>
    </dgm:pt>
    <dgm:pt modelId="{63B83ACA-3A46-48DD-B4B4-1E66DC9C5F9C}" type="pres">
      <dgm:prSet presAssocID="{7B78ED05-DB22-4FE9-BA02-32004D817F93}" presName="parentText" presStyleLbl="align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E61D80FF-1953-4987-84CD-C47B65E8EA51}" type="pres">
      <dgm:prSet presAssocID="{7B78ED05-DB22-4FE9-BA02-32004D817F93}" presName="descendantText" presStyleLbl="alignAcc1" presStyleIdx="1" presStyleCnt="3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E5DC6849-91DB-4EA6-89FC-19EDFD0B725D}" type="pres">
      <dgm:prSet presAssocID="{6998528E-93AE-49B6-BB23-2C16ACA3BE69}" presName="sp" presStyleCnt="0"/>
      <dgm:spPr/>
      <dgm:t>
        <a:bodyPr/>
        <a:lstStyle/>
        <a:p>
          <a:pPr rtl="1"/>
          <a:endParaRPr lang="fa-IR"/>
        </a:p>
      </dgm:t>
    </dgm:pt>
    <dgm:pt modelId="{810706E8-0C75-41CF-B06C-E6683E055456}" type="pres">
      <dgm:prSet presAssocID="{CBD020EF-93DB-4A28-9F29-45C6AFD63E42}" presName="composite" presStyleCnt="0"/>
      <dgm:spPr/>
      <dgm:t>
        <a:bodyPr/>
        <a:lstStyle/>
        <a:p>
          <a:pPr rtl="1"/>
          <a:endParaRPr lang="fa-IR"/>
        </a:p>
      </dgm:t>
    </dgm:pt>
    <dgm:pt modelId="{337F0299-3911-4EF3-A696-8A662417116B}" type="pres">
      <dgm:prSet presAssocID="{CBD020EF-93DB-4A28-9F29-45C6AFD63E42}" presName="parentText" presStyleLbl="align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603A975A-5A33-4EF5-BB69-42DB3ABB4D19}" type="pres">
      <dgm:prSet presAssocID="{CBD020EF-93DB-4A28-9F29-45C6AFD63E42}" presName="descendantText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</dgm:ptLst>
  <dgm:cxnLst>
    <dgm:cxn modelId="{AF383B73-DEB8-4CAD-94B4-10D647B3C48B}" srcId="{EE6AF516-4832-4757-9039-6AD7A3532FA4}" destId="{CBD020EF-93DB-4A28-9F29-45C6AFD63E42}" srcOrd="2" destOrd="0" parTransId="{AA6BA432-C3D3-477E-B36A-0FEE7B9E0D20}" sibTransId="{E9A8F7C5-51A5-4843-94DE-62EA7658D8C8}"/>
    <dgm:cxn modelId="{DDDEC9C4-B0A7-44D1-A9E4-634CF2BFC47F}" srcId="{CBD020EF-93DB-4A28-9F29-45C6AFD63E42}" destId="{B24E6CE9-D40D-4DD7-B557-0A12F3166B18}" srcOrd="0" destOrd="0" parTransId="{5550B4B4-EE90-4BFF-B171-6E4551E1BEB7}" sibTransId="{5F0573DC-9851-4B7B-B577-D51B69A0E198}"/>
    <dgm:cxn modelId="{B439F2A0-147C-4AE4-B98F-829AA414B154}" type="presOf" srcId="{18ADE137-699D-4F20-ACEA-63707CDD055C}" destId="{2A99E574-5439-4A36-A807-50CA9ACBDA57}" srcOrd="0" destOrd="0" presId="urn:microsoft.com/office/officeart/2005/8/layout/chevron2"/>
    <dgm:cxn modelId="{9CD3955C-8F76-405E-98DC-DCAF4B6C579D}" srcId="{7B78ED05-DB22-4FE9-BA02-32004D817F93}" destId="{750E75A4-6C06-4205-9CF6-90E52536D0C9}" srcOrd="0" destOrd="0" parTransId="{25F2B0FE-D70A-413A-8D89-F89744DEDC89}" sibTransId="{A7CAE612-2F00-412E-A3CF-D74CD1A66597}"/>
    <dgm:cxn modelId="{09E63343-0CF1-4E30-B254-C239DE547482}" srcId="{18ADE137-699D-4F20-ACEA-63707CDD055C}" destId="{BEB95ECD-281F-4323-91E2-523791107CB4}" srcOrd="0" destOrd="0" parTransId="{D909332C-D32E-4B59-802B-E3DB6DD5D1FA}" sibTransId="{A3A1B7FA-C63D-4058-BFDF-53D02BBA5C6E}"/>
    <dgm:cxn modelId="{5310C813-AA04-4FA3-B528-F0BE65348384}" type="presOf" srcId="{7B78ED05-DB22-4FE9-BA02-32004D817F93}" destId="{63B83ACA-3A46-48DD-B4B4-1E66DC9C5F9C}" srcOrd="0" destOrd="0" presId="urn:microsoft.com/office/officeart/2005/8/layout/chevron2"/>
    <dgm:cxn modelId="{A3245AF1-8DCE-48FD-ADF4-4D47F1C78134}" srcId="{EE6AF516-4832-4757-9039-6AD7A3532FA4}" destId="{18ADE137-699D-4F20-ACEA-63707CDD055C}" srcOrd="0" destOrd="0" parTransId="{C8C3B3B8-F558-4F15-8677-526CC7045114}" sibTransId="{D0A6DEE3-CB82-4967-84DF-2870219FE1D0}"/>
    <dgm:cxn modelId="{C938AED1-7710-430F-B3CF-207D4B12A080}" type="presOf" srcId="{750E75A4-6C06-4205-9CF6-90E52536D0C9}" destId="{E61D80FF-1953-4987-84CD-C47B65E8EA51}" srcOrd="0" destOrd="0" presId="urn:microsoft.com/office/officeart/2005/8/layout/chevron2"/>
    <dgm:cxn modelId="{6D568EDB-BB81-4A8C-87C5-E6669439C508}" srcId="{EE6AF516-4832-4757-9039-6AD7A3532FA4}" destId="{7B78ED05-DB22-4FE9-BA02-32004D817F93}" srcOrd="1" destOrd="0" parTransId="{F6323413-5FBE-4614-A2D8-261700AC74A1}" sibTransId="{6998528E-93AE-49B6-BB23-2C16ACA3BE69}"/>
    <dgm:cxn modelId="{E65AC8AA-B0E6-4DE0-BF45-80137749599B}" type="presOf" srcId="{B24E6CE9-D40D-4DD7-B557-0A12F3166B18}" destId="{603A975A-5A33-4EF5-BB69-42DB3ABB4D19}" srcOrd="0" destOrd="0" presId="urn:microsoft.com/office/officeart/2005/8/layout/chevron2"/>
    <dgm:cxn modelId="{0B771F78-9C0E-4AB7-81E2-9A849626A34D}" type="presOf" srcId="{BEB95ECD-281F-4323-91E2-523791107CB4}" destId="{487B68C7-108C-458E-9FFD-061566435557}" srcOrd="0" destOrd="0" presId="urn:microsoft.com/office/officeart/2005/8/layout/chevron2"/>
    <dgm:cxn modelId="{F00739FB-A3D6-44D6-A35A-89B829891734}" type="presOf" srcId="{EE6AF516-4832-4757-9039-6AD7A3532FA4}" destId="{933537A1-B814-495A-8E99-13D37DA30D75}" srcOrd="0" destOrd="0" presId="urn:microsoft.com/office/officeart/2005/8/layout/chevron2"/>
    <dgm:cxn modelId="{AA822DF5-87B2-4165-BD51-6F6272C8475C}" type="presOf" srcId="{CBD020EF-93DB-4A28-9F29-45C6AFD63E42}" destId="{337F0299-3911-4EF3-A696-8A662417116B}" srcOrd="0" destOrd="0" presId="urn:microsoft.com/office/officeart/2005/8/layout/chevron2"/>
    <dgm:cxn modelId="{50B8341E-E038-4496-A05E-4EEABBA693A6}" type="presParOf" srcId="{933537A1-B814-495A-8E99-13D37DA30D75}" destId="{D1D57E71-7C7A-418D-B40A-F141E5166991}" srcOrd="0" destOrd="0" presId="urn:microsoft.com/office/officeart/2005/8/layout/chevron2"/>
    <dgm:cxn modelId="{701F2C4A-93B9-4B9F-884D-1B35B1F5C8ED}" type="presParOf" srcId="{D1D57E71-7C7A-418D-B40A-F141E5166991}" destId="{2A99E574-5439-4A36-A807-50CA9ACBDA57}" srcOrd="0" destOrd="0" presId="urn:microsoft.com/office/officeart/2005/8/layout/chevron2"/>
    <dgm:cxn modelId="{85C3F1AB-8B00-41DC-BCD5-938290BAA34A}" type="presParOf" srcId="{D1D57E71-7C7A-418D-B40A-F141E5166991}" destId="{487B68C7-108C-458E-9FFD-061566435557}" srcOrd="1" destOrd="0" presId="urn:microsoft.com/office/officeart/2005/8/layout/chevron2"/>
    <dgm:cxn modelId="{C1A2A0E7-C767-4493-83F1-DC8AFDD1DE6E}" type="presParOf" srcId="{933537A1-B814-495A-8E99-13D37DA30D75}" destId="{005C44D0-1754-498F-853A-D4067FED7624}" srcOrd="1" destOrd="0" presId="urn:microsoft.com/office/officeart/2005/8/layout/chevron2"/>
    <dgm:cxn modelId="{E759CBE7-6E39-450F-8B86-28A880B3647C}" type="presParOf" srcId="{933537A1-B814-495A-8E99-13D37DA30D75}" destId="{BA82DC3B-7F3C-4742-8CAA-19672834280B}" srcOrd="2" destOrd="0" presId="urn:microsoft.com/office/officeart/2005/8/layout/chevron2"/>
    <dgm:cxn modelId="{E6D51C51-A6BA-48E9-A1D8-5F673A2B158A}" type="presParOf" srcId="{BA82DC3B-7F3C-4742-8CAA-19672834280B}" destId="{63B83ACA-3A46-48DD-B4B4-1E66DC9C5F9C}" srcOrd="0" destOrd="0" presId="urn:microsoft.com/office/officeart/2005/8/layout/chevron2"/>
    <dgm:cxn modelId="{2A66A11D-C561-4471-9522-022324F8E725}" type="presParOf" srcId="{BA82DC3B-7F3C-4742-8CAA-19672834280B}" destId="{E61D80FF-1953-4987-84CD-C47B65E8EA51}" srcOrd="1" destOrd="0" presId="urn:microsoft.com/office/officeart/2005/8/layout/chevron2"/>
    <dgm:cxn modelId="{D5BAC454-B50C-45B9-8BC7-6021366F3A4A}" type="presParOf" srcId="{933537A1-B814-495A-8E99-13D37DA30D75}" destId="{E5DC6849-91DB-4EA6-89FC-19EDFD0B725D}" srcOrd="3" destOrd="0" presId="urn:microsoft.com/office/officeart/2005/8/layout/chevron2"/>
    <dgm:cxn modelId="{FA80C26E-369B-4557-BAFF-B113EAB1E500}" type="presParOf" srcId="{933537A1-B814-495A-8E99-13D37DA30D75}" destId="{810706E8-0C75-41CF-B06C-E6683E055456}" srcOrd="4" destOrd="0" presId="urn:microsoft.com/office/officeart/2005/8/layout/chevron2"/>
    <dgm:cxn modelId="{D00CE0D6-2971-456E-861A-6D0FAA625E75}" type="presParOf" srcId="{810706E8-0C75-41CF-B06C-E6683E055456}" destId="{337F0299-3911-4EF3-A696-8A662417116B}" srcOrd="0" destOrd="0" presId="urn:microsoft.com/office/officeart/2005/8/layout/chevron2"/>
    <dgm:cxn modelId="{BEFE6F82-9305-4D18-AA81-5FFFC7F6C39F}" type="presParOf" srcId="{810706E8-0C75-41CF-B06C-E6683E055456}" destId="{603A975A-5A33-4EF5-BB69-42DB3ABB4D19}" srcOrd="1" destOrd="0" presId="urn:microsoft.com/office/officeart/2005/8/layout/chevron2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99E574-5439-4A36-A807-50CA9ACBDA57}">
      <dsp:nvSpPr>
        <dsp:cNvPr id="0" name=""/>
        <dsp:cNvSpPr/>
      </dsp:nvSpPr>
      <dsp:spPr>
        <a:xfrm rot="5400000">
          <a:off x="-179846" y="182263"/>
          <a:ext cx="1198977" cy="839284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Methods of social meaning transmission </a:t>
          </a:r>
          <a:endParaRPr lang="fa-IR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" y="422058"/>
        <a:ext cx="839284" cy="359693"/>
      </dsp:txXfrm>
    </dsp:sp>
    <dsp:sp modelId="{487B68C7-108C-458E-9FFD-061566435557}">
      <dsp:nvSpPr>
        <dsp:cNvPr id="0" name=""/>
        <dsp:cNvSpPr/>
      </dsp:nvSpPr>
      <dsp:spPr>
        <a:xfrm rot="5400000">
          <a:off x="2772969" y="-1931268"/>
          <a:ext cx="779745" cy="464711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ctr" defTabSz="40005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Chatting, Eating, Playing, Socialising, Performing or Watching a performance, Glympse, Writing, Painting-Sketching, Acting as a group member, etc.</a:t>
          </a:r>
          <a:endParaRPr lang="fa-IR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839284" y="40481"/>
        <a:ext cx="4609051" cy="703617"/>
      </dsp:txXfrm>
    </dsp:sp>
    <dsp:sp modelId="{63B83ACA-3A46-48DD-B4B4-1E66DC9C5F9C}">
      <dsp:nvSpPr>
        <dsp:cNvPr id="0" name=""/>
        <dsp:cNvSpPr/>
      </dsp:nvSpPr>
      <dsp:spPr>
        <a:xfrm rot="5400000">
          <a:off x="-179846" y="1180557"/>
          <a:ext cx="1198977" cy="839284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Livable streets' characteristics</a:t>
          </a:r>
          <a:endParaRPr lang="fa-IR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" y="1420352"/>
        <a:ext cx="839284" cy="359693"/>
      </dsp:txXfrm>
    </dsp:sp>
    <dsp:sp modelId="{E61D80FF-1953-4987-84CD-C47B65E8EA51}">
      <dsp:nvSpPr>
        <dsp:cNvPr id="0" name=""/>
        <dsp:cNvSpPr/>
      </dsp:nvSpPr>
      <dsp:spPr>
        <a:xfrm rot="5400000">
          <a:off x="2773174" y="-933178"/>
          <a:ext cx="779335" cy="464711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ctr" defTabSz="40005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 Mixt of uses; Pedestrian, Cyclist and Car equal treatment and rights; Encouraging to stay in the space;  Safety; Leisure; Encounter; Crossing eachother; To see and to be seen; Dialogue; Pedestrian Priority; etc.</a:t>
          </a:r>
          <a:endParaRPr lang="fa-IR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839284" y="1038756"/>
        <a:ext cx="4609071" cy="703247"/>
      </dsp:txXfrm>
    </dsp:sp>
    <dsp:sp modelId="{337F0299-3911-4EF3-A696-8A662417116B}">
      <dsp:nvSpPr>
        <dsp:cNvPr id="0" name=""/>
        <dsp:cNvSpPr/>
      </dsp:nvSpPr>
      <dsp:spPr>
        <a:xfrm rot="5400000">
          <a:off x="-179846" y="2178851"/>
          <a:ext cx="1198977" cy="839284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377825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50" kern="1200">
              <a:latin typeface="Times New Roman" panose="02020603050405020304" pitchFamily="18" charset="0"/>
              <a:cs typeface="Times New Roman" panose="02020603050405020304" pitchFamily="18" charset="0"/>
            </a:rPr>
            <a:t>Factors which have an impact on social interaction in public spaces</a:t>
          </a:r>
          <a:endParaRPr lang="fa-IR" sz="85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" y="2418646"/>
        <a:ext cx="839284" cy="359693"/>
      </dsp:txXfrm>
    </dsp:sp>
    <dsp:sp modelId="{603A975A-5A33-4EF5-BB69-42DB3ABB4D19}">
      <dsp:nvSpPr>
        <dsp:cNvPr id="0" name=""/>
        <dsp:cNvSpPr/>
      </dsp:nvSpPr>
      <dsp:spPr>
        <a:xfrm rot="5400000">
          <a:off x="2773174" y="65115"/>
          <a:ext cx="779335" cy="464711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ctr" defTabSz="40005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 Pedestrian-oriented; Hanging-over; integrity; Inviting; Socio-cultural interactions; Physical Quality; Functional Quality; Street's eyes; etc.</a:t>
          </a:r>
          <a:endParaRPr lang="fa-IR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839284" y="2037049"/>
        <a:ext cx="4609071" cy="7032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9B79F-72B8-4ECE-97F6-72B2F229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fsh</dc:creator>
  <cp:lastModifiedBy>fsh</cp:lastModifiedBy>
  <cp:revision>35</cp:revision>
  <dcterms:created xsi:type="dcterms:W3CDTF">2014-06-16T11:01:00Z</dcterms:created>
  <dcterms:modified xsi:type="dcterms:W3CDTF">2014-06-18T06:03:00Z</dcterms:modified>
</cp:coreProperties>
</file>